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5E4DC" w14:textId="77777777" w:rsidR="00D07CEC" w:rsidRDefault="00D07CEC" w:rsidP="00F41C12">
      <w:pPr>
        <w:pStyle w:val="Heading1"/>
      </w:pPr>
      <w:r>
        <w:t>Laser Acquisition, Transfer, and Disposal</w:t>
      </w:r>
    </w:p>
    <w:p w14:paraId="0E7B1795" w14:textId="77777777" w:rsidR="00D07CEC" w:rsidRPr="00D07CEC" w:rsidRDefault="00D07CEC" w:rsidP="00D07CEC">
      <w:pPr>
        <w:rPr>
          <w:sz w:val="22"/>
          <w:szCs w:val="22"/>
        </w:rPr>
      </w:pPr>
      <w:r w:rsidRPr="00D07CEC">
        <w:rPr>
          <w:sz w:val="22"/>
          <w:szCs w:val="22"/>
        </w:rPr>
        <w:t>Before a Class 3B or Class 4 laser or laser system is acquired, transferred, or disposed of, approval from the Laser Safety Officer is required.  Please review the guidelines and requirements below for each instance.</w:t>
      </w:r>
    </w:p>
    <w:p w14:paraId="6EC1B484" w14:textId="77777777" w:rsidR="00D07CEC" w:rsidRDefault="00D07CEC" w:rsidP="00D07CEC">
      <w:pPr>
        <w:pStyle w:val="Heading2"/>
      </w:pPr>
      <w:r>
        <w:t>Laser Acquisition</w:t>
      </w:r>
    </w:p>
    <w:p w14:paraId="3AD62F90" w14:textId="77777777" w:rsidR="00D07CEC" w:rsidRPr="00D07CEC" w:rsidRDefault="00D07CEC" w:rsidP="00D07CEC">
      <w:pPr>
        <w:rPr>
          <w:sz w:val="22"/>
          <w:szCs w:val="22"/>
        </w:rPr>
      </w:pPr>
      <w:r w:rsidRPr="00D07CEC">
        <w:rPr>
          <w:sz w:val="22"/>
          <w:szCs w:val="22"/>
        </w:rPr>
        <w:t>Prior to purchasing or receiving a Class 3B or Class 4 laser or laser system, the LSO should be informed. The specifications of the laser, the location in which it will be installed, a list of authorized laser users, and the purpose of the experiment should all be included in the communication with the LSO. The laser or laser system can be acquired once approved by the LSO. After the laser has been installed, it should be entered into the University’s Laser Inventory System (contact the LSO, lso@umn.edu, for instructions).</w:t>
      </w:r>
    </w:p>
    <w:p w14:paraId="3EE9CA3D" w14:textId="62065884" w:rsidR="000E7B16" w:rsidRDefault="006A1785" w:rsidP="00D07CEC">
      <w:pPr>
        <w:pStyle w:val="Heading2"/>
      </w:pPr>
      <w:r>
        <w:rPr>
          <w:noProof/>
        </w:rPr>
        <mc:AlternateContent>
          <mc:Choice Requires="wps">
            <w:drawing>
              <wp:anchor distT="0" distB="0" distL="114300" distR="114300" simplePos="0" relativeHeight="251659264" behindDoc="0" locked="1" layoutInCell="1" allowOverlap="1" wp14:anchorId="183489C5" wp14:editId="54BA0436">
                <wp:simplePos x="0" y="0"/>
                <wp:positionH relativeFrom="column">
                  <wp:posOffset>5120640</wp:posOffset>
                </wp:positionH>
                <wp:positionV relativeFrom="page">
                  <wp:posOffset>9391015</wp:posOffset>
                </wp:positionV>
                <wp:extent cx="1563624" cy="310896"/>
                <wp:effectExtent l="0" t="0" r="0" b="0"/>
                <wp:wrapNone/>
                <wp:docPr id="1951100612" name="Text Box 1"/>
                <wp:cNvGraphicFramePr/>
                <a:graphic xmlns:a="http://schemas.openxmlformats.org/drawingml/2006/main">
                  <a:graphicData uri="http://schemas.microsoft.com/office/word/2010/wordprocessingShape">
                    <wps:wsp>
                      <wps:cNvSpPr txBox="1"/>
                      <wps:spPr>
                        <a:xfrm>
                          <a:off x="0" y="0"/>
                          <a:ext cx="1563624" cy="310896"/>
                        </a:xfrm>
                        <a:prstGeom prst="rect">
                          <a:avLst/>
                        </a:prstGeom>
                        <a:noFill/>
                        <a:ln w="6350">
                          <a:noFill/>
                        </a:ln>
                      </wps:spPr>
                      <wps:txbx>
                        <w:txbxContent>
                          <w:p w14:paraId="10787C0B" w14:textId="77777777" w:rsidR="006A1785" w:rsidRDefault="006A1785" w:rsidP="006A1785">
                            <w:pPr>
                              <w:pStyle w:val="Revised"/>
                            </w:pPr>
                            <w:r>
                              <w:t xml:space="preserve">Revised: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489C5" id="_x0000_t202" coordsize="21600,21600" o:spt="202" path="m,l,21600r21600,l21600,xe">
                <v:stroke joinstyle="miter"/>
                <v:path gradientshapeok="t" o:connecttype="rect"/>
              </v:shapetype>
              <v:shape id="Text Box 1" o:spid="_x0000_s1026" type="#_x0000_t202" style="position:absolute;margin-left:403.2pt;margin-top:739.45pt;width:123.1pt;height: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" filled="f" stroked="f" strokeweight=".5pt">
                <v:textbox>
                  <w:txbxContent>
                    <w:p w14:paraId="10787C0B" w14:textId="77777777" w:rsidR="006A1785" w:rsidRDefault="006A1785" w:rsidP="006A1785">
                      <w:pPr>
                        <w:pStyle w:val="Revised"/>
                      </w:pPr>
                      <w:r>
                        <w:t xml:space="preserve">Revised: </w:t>
                      </w:r>
                    </w:p>
                  </w:txbxContent>
                </v:textbox>
                <w10:wrap anchory="page"/>
                <w10:anchorlock/>
              </v:shape>
            </w:pict>
          </mc:Fallback>
        </mc:AlternateContent>
      </w:r>
      <w:r w:rsidR="00D07CEC">
        <w:t>Laser Transfers</w:t>
      </w:r>
    </w:p>
    <w:p w14:paraId="1E8813C5" w14:textId="5F316967" w:rsidR="00D07CEC" w:rsidRPr="00D07CEC" w:rsidRDefault="00D07CEC" w:rsidP="00D07CEC">
      <w:pPr>
        <w:rPr>
          <w:sz w:val="22"/>
          <w:szCs w:val="22"/>
        </w:rPr>
      </w:pPr>
      <w:r w:rsidRPr="00D07CEC">
        <w:rPr>
          <w:sz w:val="22"/>
          <w:szCs w:val="22"/>
        </w:rPr>
        <w:t>Whenever a laser is transferred from one laboratory to another, or to another institution, the LSO must be notified prior to the transfer.</w:t>
      </w:r>
    </w:p>
    <w:p w14:paraId="36B76952" w14:textId="4D12E85B" w:rsidR="00D07CEC" w:rsidRDefault="00D07CEC" w:rsidP="00D07CEC">
      <w:pPr>
        <w:pStyle w:val="Heading3"/>
      </w:pPr>
      <w:r>
        <w:t>Internal Transfers or Sales</w:t>
      </w:r>
    </w:p>
    <w:p w14:paraId="47FDDBA5" w14:textId="024BCCCB" w:rsidR="00D07CEC" w:rsidRPr="00D07CEC" w:rsidRDefault="00D07CEC" w:rsidP="00D07CEC">
      <w:pPr>
        <w:pStyle w:val="ListParagraph"/>
        <w:numPr>
          <w:ilvl w:val="0"/>
          <w:numId w:val="2"/>
        </w:numPr>
        <w:rPr>
          <w:sz w:val="22"/>
          <w:szCs w:val="22"/>
        </w:rPr>
      </w:pPr>
      <w:r w:rsidRPr="00D07CEC">
        <w:rPr>
          <w:sz w:val="22"/>
          <w:szCs w:val="22"/>
        </w:rPr>
        <w:t>Internal transfers require review and approval by the LSO before transfer.</w:t>
      </w:r>
    </w:p>
    <w:p w14:paraId="70E01298" w14:textId="63DECFE9" w:rsidR="00D07CEC" w:rsidRPr="00D07CEC" w:rsidRDefault="00D07CEC" w:rsidP="00D07CEC">
      <w:pPr>
        <w:pStyle w:val="ListParagraph"/>
        <w:numPr>
          <w:ilvl w:val="0"/>
          <w:numId w:val="2"/>
        </w:numPr>
        <w:rPr>
          <w:sz w:val="22"/>
          <w:szCs w:val="22"/>
        </w:rPr>
      </w:pPr>
      <w:r w:rsidRPr="00D07CEC">
        <w:rPr>
          <w:sz w:val="22"/>
          <w:szCs w:val="22"/>
        </w:rPr>
        <w:t>Transfers can only be made if the laser is in good working order and complies with all applicable safety standards.</w:t>
      </w:r>
    </w:p>
    <w:p w14:paraId="5F364043" w14:textId="24A2FBD5" w:rsidR="00D07CEC" w:rsidRPr="00D07CEC" w:rsidRDefault="00D07CEC" w:rsidP="00D07CEC">
      <w:pPr>
        <w:pStyle w:val="ListParagraph"/>
        <w:numPr>
          <w:ilvl w:val="0"/>
          <w:numId w:val="2"/>
        </w:numPr>
        <w:rPr>
          <w:sz w:val="22"/>
          <w:szCs w:val="22"/>
        </w:rPr>
      </w:pPr>
      <w:r w:rsidRPr="00D07CEC">
        <w:rPr>
          <w:sz w:val="22"/>
          <w:szCs w:val="22"/>
        </w:rPr>
        <w:t>To request a transfer, inform the LSO of the following:</w:t>
      </w:r>
    </w:p>
    <w:p w14:paraId="3F4C2BAC" w14:textId="39BB06A6" w:rsidR="00D07CEC" w:rsidRPr="00D07CEC" w:rsidRDefault="00D07CEC" w:rsidP="00D07CEC">
      <w:pPr>
        <w:pStyle w:val="ListParagraph"/>
        <w:numPr>
          <w:ilvl w:val="1"/>
          <w:numId w:val="2"/>
        </w:numPr>
        <w:rPr>
          <w:sz w:val="22"/>
          <w:szCs w:val="22"/>
        </w:rPr>
      </w:pPr>
      <w:r w:rsidRPr="00D07CEC">
        <w:rPr>
          <w:sz w:val="22"/>
          <w:szCs w:val="22"/>
        </w:rPr>
        <w:t>Name and contact information of PI transferring the laser/laser system</w:t>
      </w:r>
    </w:p>
    <w:p w14:paraId="68343D73" w14:textId="22868D8B" w:rsidR="00D07CEC" w:rsidRPr="00D07CEC" w:rsidRDefault="00D07CEC" w:rsidP="00D07CEC">
      <w:pPr>
        <w:pStyle w:val="ListParagraph"/>
        <w:numPr>
          <w:ilvl w:val="1"/>
          <w:numId w:val="2"/>
        </w:numPr>
        <w:rPr>
          <w:sz w:val="22"/>
          <w:szCs w:val="22"/>
        </w:rPr>
      </w:pPr>
      <w:r w:rsidRPr="00D07CEC">
        <w:rPr>
          <w:sz w:val="22"/>
          <w:szCs w:val="22"/>
        </w:rPr>
        <w:t>The current location of the laser</w:t>
      </w:r>
    </w:p>
    <w:p w14:paraId="3726480F" w14:textId="4D7AF946" w:rsidR="00D07CEC" w:rsidRPr="00D07CEC" w:rsidRDefault="00D07CEC" w:rsidP="00D07CEC">
      <w:pPr>
        <w:pStyle w:val="ListParagraph"/>
        <w:numPr>
          <w:ilvl w:val="1"/>
          <w:numId w:val="2"/>
        </w:numPr>
        <w:rPr>
          <w:sz w:val="22"/>
          <w:szCs w:val="22"/>
        </w:rPr>
      </w:pPr>
      <w:r w:rsidRPr="00D07CEC">
        <w:rPr>
          <w:sz w:val="22"/>
          <w:szCs w:val="22"/>
        </w:rPr>
        <w:t>Laser specifications</w:t>
      </w:r>
    </w:p>
    <w:p w14:paraId="52A734C6" w14:textId="7E4815EB" w:rsidR="00D07CEC" w:rsidRPr="00D07CEC" w:rsidRDefault="00D07CEC" w:rsidP="00D07CEC">
      <w:pPr>
        <w:pStyle w:val="ListParagraph"/>
        <w:numPr>
          <w:ilvl w:val="1"/>
          <w:numId w:val="2"/>
        </w:numPr>
        <w:rPr>
          <w:sz w:val="22"/>
          <w:szCs w:val="22"/>
        </w:rPr>
      </w:pPr>
      <w:r w:rsidRPr="00D07CEC">
        <w:rPr>
          <w:sz w:val="22"/>
          <w:szCs w:val="22"/>
        </w:rPr>
        <w:t>Name and contact information of PI receiving laser</w:t>
      </w:r>
    </w:p>
    <w:p w14:paraId="73A07B26" w14:textId="0E7DB7B1" w:rsidR="00D07CEC" w:rsidRPr="00D07CEC" w:rsidRDefault="00D07CEC" w:rsidP="00D07CEC">
      <w:pPr>
        <w:pStyle w:val="ListParagraph"/>
        <w:numPr>
          <w:ilvl w:val="1"/>
          <w:numId w:val="2"/>
        </w:numPr>
        <w:rPr>
          <w:sz w:val="22"/>
          <w:szCs w:val="22"/>
        </w:rPr>
      </w:pPr>
      <w:r w:rsidRPr="00D07CEC">
        <w:rPr>
          <w:sz w:val="22"/>
          <w:szCs w:val="22"/>
        </w:rPr>
        <w:t>New location of the laser</w:t>
      </w:r>
    </w:p>
    <w:p w14:paraId="713A158A" w14:textId="62237D08" w:rsidR="00D07CEC" w:rsidRPr="00D07CEC" w:rsidRDefault="00D07CEC" w:rsidP="00D07CEC">
      <w:pPr>
        <w:pStyle w:val="ListParagraph"/>
        <w:numPr>
          <w:ilvl w:val="0"/>
          <w:numId w:val="2"/>
        </w:numPr>
        <w:rPr>
          <w:sz w:val="22"/>
          <w:szCs w:val="22"/>
        </w:rPr>
      </w:pPr>
      <w:r w:rsidRPr="00D07CEC">
        <w:rPr>
          <w:sz w:val="22"/>
          <w:szCs w:val="22"/>
        </w:rPr>
        <w:t>The University Laser Inventory will be updated with the new information once the transfer is approved by the LSO.</w:t>
      </w:r>
    </w:p>
    <w:p w14:paraId="62FC2EFF" w14:textId="766275FF" w:rsidR="00D07CEC" w:rsidRDefault="00D07CEC" w:rsidP="00D07CEC">
      <w:pPr>
        <w:pStyle w:val="Heading3"/>
      </w:pPr>
      <w:r>
        <w:t>External Transfers or Sales</w:t>
      </w:r>
    </w:p>
    <w:p w14:paraId="30D436D0" w14:textId="77777777" w:rsidR="00D07CEC" w:rsidRPr="00D07CEC" w:rsidRDefault="00D07CEC" w:rsidP="00D07CEC">
      <w:pPr>
        <w:pStyle w:val="ListParagraph"/>
        <w:numPr>
          <w:ilvl w:val="0"/>
          <w:numId w:val="3"/>
        </w:numPr>
        <w:spacing w:line="259" w:lineRule="auto"/>
        <w:ind w:left="1080"/>
        <w:rPr>
          <w:sz w:val="22"/>
          <w:szCs w:val="22"/>
        </w:rPr>
      </w:pPr>
      <w:r w:rsidRPr="00D07CEC">
        <w:rPr>
          <w:sz w:val="22"/>
          <w:szCs w:val="22"/>
        </w:rPr>
        <w:t xml:space="preserve">When planning to transport or ship a laser to a location outside of the University of Minnesota system, the LSO must be informed so they can assist with the determination of proper shipping conditions. </w:t>
      </w:r>
    </w:p>
    <w:p w14:paraId="5847A2BA" w14:textId="77777777" w:rsidR="00D07CEC" w:rsidRPr="00D07CEC" w:rsidRDefault="00D07CEC" w:rsidP="00D07CEC">
      <w:pPr>
        <w:pStyle w:val="ListParagraph"/>
        <w:numPr>
          <w:ilvl w:val="0"/>
          <w:numId w:val="3"/>
        </w:numPr>
        <w:spacing w:line="259" w:lineRule="auto"/>
        <w:ind w:left="1080"/>
        <w:rPr>
          <w:sz w:val="22"/>
          <w:szCs w:val="22"/>
        </w:rPr>
      </w:pPr>
      <w:r w:rsidRPr="00D07CEC">
        <w:rPr>
          <w:sz w:val="22"/>
          <w:szCs w:val="22"/>
        </w:rPr>
        <w:t xml:space="preserve">The LSO will provide guidance and approval, but the laboratory is responsible for all costs associated with shipping the laser or laser system. </w:t>
      </w:r>
    </w:p>
    <w:p w14:paraId="4F3A9941" w14:textId="77777777" w:rsidR="00D07CEC" w:rsidRPr="00D07CEC" w:rsidRDefault="00D07CEC" w:rsidP="00D07CEC">
      <w:pPr>
        <w:pStyle w:val="ListParagraph"/>
        <w:numPr>
          <w:ilvl w:val="0"/>
          <w:numId w:val="3"/>
        </w:numPr>
        <w:spacing w:line="259" w:lineRule="auto"/>
        <w:ind w:left="1080"/>
        <w:rPr>
          <w:sz w:val="22"/>
          <w:szCs w:val="22"/>
        </w:rPr>
      </w:pPr>
      <w:r w:rsidRPr="00D07CEC">
        <w:rPr>
          <w:sz w:val="22"/>
          <w:szCs w:val="22"/>
        </w:rPr>
        <w:t>Prior to shipping the laser, the LSO must be provided with the following:</w:t>
      </w:r>
    </w:p>
    <w:p w14:paraId="16162ABB" w14:textId="77777777" w:rsidR="00D07CEC" w:rsidRPr="00D07CEC" w:rsidRDefault="00D07CEC" w:rsidP="00D07CEC">
      <w:pPr>
        <w:pStyle w:val="ListParagraph"/>
        <w:numPr>
          <w:ilvl w:val="1"/>
          <w:numId w:val="5"/>
        </w:numPr>
        <w:spacing w:line="259" w:lineRule="auto"/>
        <w:rPr>
          <w:sz w:val="22"/>
          <w:szCs w:val="22"/>
        </w:rPr>
      </w:pPr>
      <w:r w:rsidRPr="00D07CEC">
        <w:rPr>
          <w:sz w:val="22"/>
          <w:szCs w:val="22"/>
        </w:rPr>
        <w:t>Laser to be shipped</w:t>
      </w:r>
    </w:p>
    <w:p w14:paraId="6B7212C9" w14:textId="77777777" w:rsidR="00D07CEC" w:rsidRPr="00D07CEC" w:rsidRDefault="00D07CEC" w:rsidP="00D07CEC">
      <w:pPr>
        <w:pStyle w:val="ListParagraph"/>
        <w:numPr>
          <w:ilvl w:val="1"/>
          <w:numId w:val="5"/>
        </w:numPr>
        <w:spacing w:line="259" w:lineRule="auto"/>
        <w:rPr>
          <w:sz w:val="22"/>
          <w:szCs w:val="22"/>
        </w:rPr>
      </w:pPr>
      <w:r w:rsidRPr="00D07CEC">
        <w:rPr>
          <w:sz w:val="22"/>
          <w:szCs w:val="22"/>
        </w:rPr>
        <w:t>Anticipated transfer date</w:t>
      </w:r>
    </w:p>
    <w:p w14:paraId="12479478" w14:textId="77777777" w:rsidR="00D07CEC" w:rsidRPr="00D07CEC" w:rsidRDefault="00D07CEC" w:rsidP="00D07CEC">
      <w:pPr>
        <w:pStyle w:val="ListParagraph"/>
        <w:numPr>
          <w:ilvl w:val="1"/>
          <w:numId w:val="5"/>
        </w:numPr>
        <w:spacing w:line="259" w:lineRule="auto"/>
        <w:rPr>
          <w:sz w:val="22"/>
          <w:szCs w:val="22"/>
        </w:rPr>
      </w:pPr>
      <w:r w:rsidRPr="00D07CEC">
        <w:rPr>
          <w:sz w:val="22"/>
          <w:szCs w:val="22"/>
        </w:rPr>
        <w:lastRenderedPageBreak/>
        <w:t>Names of person(s) shipping and receiving the laser</w:t>
      </w:r>
    </w:p>
    <w:p w14:paraId="5F17855A" w14:textId="77777777" w:rsidR="00D07CEC" w:rsidRPr="00D07CEC" w:rsidRDefault="00D07CEC" w:rsidP="00D07CEC">
      <w:pPr>
        <w:pStyle w:val="ListParagraph"/>
        <w:numPr>
          <w:ilvl w:val="1"/>
          <w:numId w:val="5"/>
        </w:numPr>
        <w:spacing w:line="259" w:lineRule="auto"/>
        <w:rPr>
          <w:sz w:val="22"/>
          <w:szCs w:val="22"/>
        </w:rPr>
      </w:pPr>
      <w:r w:rsidRPr="00D07CEC">
        <w:rPr>
          <w:sz w:val="22"/>
          <w:szCs w:val="22"/>
        </w:rPr>
        <w:t>The sending and receiving locations</w:t>
      </w:r>
    </w:p>
    <w:p w14:paraId="2463ABA8" w14:textId="77777777" w:rsidR="00D07CEC" w:rsidRPr="00D07CEC" w:rsidRDefault="00D07CEC" w:rsidP="00D07CEC">
      <w:pPr>
        <w:pStyle w:val="ListParagraph"/>
        <w:numPr>
          <w:ilvl w:val="1"/>
          <w:numId w:val="5"/>
        </w:numPr>
        <w:spacing w:line="259" w:lineRule="auto"/>
        <w:rPr>
          <w:sz w:val="22"/>
          <w:szCs w:val="22"/>
        </w:rPr>
      </w:pPr>
      <w:r w:rsidRPr="00D07CEC">
        <w:rPr>
          <w:sz w:val="22"/>
          <w:szCs w:val="22"/>
        </w:rPr>
        <w:t>Contact information of those responsible</w:t>
      </w:r>
    </w:p>
    <w:p w14:paraId="1EBD1D55" w14:textId="77777777" w:rsidR="00D07CEC" w:rsidRPr="00D07CEC" w:rsidRDefault="00D07CEC" w:rsidP="00D07CEC">
      <w:pPr>
        <w:pStyle w:val="ListParagraph"/>
        <w:numPr>
          <w:ilvl w:val="0"/>
          <w:numId w:val="3"/>
        </w:numPr>
        <w:spacing w:line="259" w:lineRule="auto"/>
        <w:ind w:left="1080"/>
        <w:rPr>
          <w:sz w:val="22"/>
          <w:szCs w:val="22"/>
        </w:rPr>
      </w:pPr>
      <w:r w:rsidRPr="00D07CEC">
        <w:rPr>
          <w:sz w:val="22"/>
          <w:szCs w:val="22"/>
        </w:rPr>
        <w:t>If significant modifications have been made to the laser, approval from the FDA may be required</w:t>
      </w:r>
    </w:p>
    <w:p w14:paraId="1E52C46E" w14:textId="080B4C82" w:rsidR="00D07CEC" w:rsidRDefault="00D07CEC" w:rsidP="00D07CEC">
      <w:pPr>
        <w:pStyle w:val="ListParagraph"/>
        <w:numPr>
          <w:ilvl w:val="0"/>
          <w:numId w:val="3"/>
        </w:numPr>
        <w:spacing w:line="259" w:lineRule="auto"/>
        <w:ind w:left="1080"/>
        <w:rPr>
          <w:sz w:val="24"/>
        </w:rPr>
      </w:pPr>
      <w:r w:rsidRPr="00D07CEC">
        <w:rPr>
          <w:sz w:val="22"/>
          <w:szCs w:val="22"/>
        </w:rPr>
        <w:t xml:space="preserve">Refer to the </w:t>
      </w:r>
      <w:hyperlink r:id="rId8" w:history="1">
        <w:r w:rsidRPr="00D07CEC">
          <w:rPr>
            <w:rStyle w:val="Hyperlink"/>
            <w:sz w:val="22"/>
            <w:szCs w:val="22"/>
          </w:rPr>
          <w:t>Capital Equipment Administration: Transfers</w:t>
        </w:r>
      </w:hyperlink>
      <w:r w:rsidRPr="00D07CEC">
        <w:rPr>
          <w:sz w:val="22"/>
          <w:szCs w:val="22"/>
        </w:rPr>
        <w:t xml:space="preserve"> policy when transferring lasers or laser systems considered</w:t>
      </w:r>
      <w:r w:rsidRPr="00D07CEC">
        <w:rPr>
          <w:sz w:val="24"/>
        </w:rPr>
        <w:t xml:space="preserve"> to be capital equipment (over $5,000).</w:t>
      </w:r>
    </w:p>
    <w:p w14:paraId="1A4DBA0E" w14:textId="7C7914ED" w:rsidR="00D07CEC" w:rsidRDefault="00D07CEC" w:rsidP="00D07CEC">
      <w:pPr>
        <w:pStyle w:val="Heading2"/>
      </w:pPr>
      <w:r>
        <w:t>Laser Disposal</w:t>
      </w:r>
    </w:p>
    <w:p w14:paraId="367BEDE1" w14:textId="7DF094E4" w:rsidR="00D07CEC" w:rsidRPr="00D07CEC" w:rsidRDefault="00D07CEC" w:rsidP="00D07CEC">
      <w:pPr>
        <w:rPr>
          <w:sz w:val="22"/>
          <w:szCs w:val="22"/>
        </w:rPr>
      </w:pPr>
      <w:r w:rsidRPr="00D07CEC">
        <w:rPr>
          <w:sz w:val="22"/>
          <w:szCs w:val="22"/>
        </w:rPr>
        <w:t xml:space="preserve">Plans for disposing of a laser should be discussed with </w:t>
      </w:r>
      <w:proofErr w:type="gramStart"/>
      <w:r w:rsidRPr="00D07CEC">
        <w:rPr>
          <w:sz w:val="22"/>
          <w:szCs w:val="22"/>
        </w:rPr>
        <w:t>the LSO</w:t>
      </w:r>
      <w:proofErr w:type="gramEnd"/>
      <w:r w:rsidRPr="00D07CEC">
        <w:rPr>
          <w:sz w:val="22"/>
          <w:szCs w:val="22"/>
        </w:rPr>
        <w:t xml:space="preserve">, who may be able to offer alternative methods of disposal, depending on the condition of the laser. There are two preferred methods for disposing of an unwanted laser: returning it to the manufacturer or disposing of it as e-waste. In either case, please refer to the </w:t>
      </w:r>
      <w:hyperlink r:id="rId9" w:history="1">
        <w:r w:rsidRPr="00D07CEC">
          <w:rPr>
            <w:rStyle w:val="Hyperlink"/>
            <w:sz w:val="22"/>
            <w:szCs w:val="22"/>
          </w:rPr>
          <w:t>Capital Equipment Disposals: Scrap, Recycle or Cannibalize</w:t>
        </w:r>
      </w:hyperlink>
      <w:r w:rsidRPr="00D07CEC">
        <w:rPr>
          <w:sz w:val="22"/>
          <w:szCs w:val="22"/>
        </w:rPr>
        <w:t xml:space="preserve"> policy on disposing of capital equipment (over $5,000).</w:t>
      </w:r>
    </w:p>
    <w:p w14:paraId="2A006612" w14:textId="6B00F13F" w:rsidR="00F41C12" w:rsidRDefault="00D07CEC" w:rsidP="00D07CEC">
      <w:pPr>
        <w:pStyle w:val="Heading3"/>
      </w:pPr>
      <w:r>
        <w:t>Return to Laser Manufacturer</w:t>
      </w:r>
    </w:p>
    <w:p w14:paraId="6559210C" w14:textId="77777777" w:rsidR="00D07CEC" w:rsidRPr="00D07CEC" w:rsidRDefault="00D07CEC" w:rsidP="00D07CEC">
      <w:pPr>
        <w:pStyle w:val="ListParagraph"/>
        <w:numPr>
          <w:ilvl w:val="0"/>
          <w:numId w:val="6"/>
        </w:numPr>
        <w:spacing w:line="259" w:lineRule="auto"/>
        <w:ind w:left="1080"/>
        <w:rPr>
          <w:sz w:val="22"/>
          <w:szCs w:val="22"/>
        </w:rPr>
      </w:pPr>
      <w:r w:rsidRPr="00D07CEC">
        <w:rPr>
          <w:sz w:val="22"/>
          <w:szCs w:val="22"/>
        </w:rPr>
        <w:t>Some manufacturers will accept old lasers for recycling value or to salvage parts for other users.</w:t>
      </w:r>
    </w:p>
    <w:p w14:paraId="2755B422" w14:textId="77777777" w:rsidR="00D07CEC" w:rsidRPr="00D07CEC" w:rsidRDefault="00D07CEC" w:rsidP="00D07CEC">
      <w:pPr>
        <w:pStyle w:val="ListParagraph"/>
        <w:numPr>
          <w:ilvl w:val="0"/>
          <w:numId w:val="6"/>
        </w:numPr>
        <w:spacing w:line="259" w:lineRule="auto"/>
        <w:ind w:left="1080"/>
        <w:rPr>
          <w:sz w:val="22"/>
          <w:szCs w:val="22"/>
        </w:rPr>
      </w:pPr>
      <w:r w:rsidRPr="00D07CEC">
        <w:rPr>
          <w:sz w:val="22"/>
          <w:szCs w:val="22"/>
        </w:rPr>
        <w:t>Contact the manufacturer to determine if the laser system can be returned for disposal, refurbishment, or recycling.</w:t>
      </w:r>
    </w:p>
    <w:p w14:paraId="1B476E05" w14:textId="52D1DF5D" w:rsidR="000E7B16" w:rsidRPr="00D07CEC" w:rsidRDefault="00D07CEC" w:rsidP="000E7B16">
      <w:pPr>
        <w:pStyle w:val="ListParagraph"/>
        <w:numPr>
          <w:ilvl w:val="0"/>
          <w:numId w:val="6"/>
        </w:numPr>
        <w:spacing w:line="259" w:lineRule="auto"/>
        <w:ind w:left="1080"/>
        <w:rPr>
          <w:sz w:val="22"/>
          <w:szCs w:val="22"/>
        </w:rPr>
      </w:pPr>
      <w:r w:rsidRPr="00D07CEC">
        <w:rPr>
          <w:sz w:val="22"/>
          <w:szCs w:val="22"/>
        </w:rPr>
        <w:t>Notify the LSO of such a transfer and request the laser be removed from the University Laser Inventory.</w:t>
      </w:r>
    </w:p>
    <w:p w14:paraId="4AB8BE6A" w14:textId="5FE24AAC" w:rsidR="00D07CEC" w:rsidRDefault="00D07CEC" w:rsidP="00D07CEC">
      <w:pPr>
        <w:pStyle w:val="Heading3"/>
      </w:pPr>
      <w:r>
        <w:t>Dispose of as e-waste</w:t>
      </w:r>
    </w:p>
    <w:p w14:paraId="1FDB9089" w14:textId="77777777" w:rsidR="00D07CEC" w:rsidRPr="00D07CEC" w:rsidRDefault="00D07CEC" w:rsidP="00D07CEC">
      <w:pPr>
        <w:pStyle w:val="ListParagraph"/>
        <w:numPr>
          <w:ilvl w:val="0"/>
          <w:numId w:val="7"/>
        </w:numPr>
        <w:spacing w:line="259" w:lineRule="auto"/>
        <w:ind w:left="1080"/>
        <w:rPr>
          <w:sz w:val="22"/>
          <w:szCs w:val="22"/>
        </w:rPr>
      </w:pPr>
      <w:r w:rsidRPr="00D07CEC">
        <w:rPr>
          <w:sz w:val="22"/>
          <w:szCs w:val="22"/>
        </w:rPr>
        <w:t xml:space="preserve">Prior to disposal, review the </w:t>
      </w:r>
      <w:proofErr w:type="gramStart"/>
      <w:r w:rsidRPr="00D07CEC">
        <w:rPr>
          <w:sz w:val="22"/>
          <w:szCs w:val="22"/>
        </w:rPr>
        <w:t>manufacturer’s user</w:t>
      </w:r>
      <w:proofErr w:type="gramEnd"/>
      <w:r w:rsidRPr="00D07CEC">
        <w:rPr>
          <w:sz w:val="22"/>
          <w:szCs w:val="22"/>
        </w:rPr>
        <w:t xml:space="preserve"> manual for a list of hazardous materials or components that may be contained within the laser.</w:t>
      </w:r>
    </w:p>
    <w:p w14:paraId="45448E05" w14:textId="77777777" w:rsidR="00D07CEC" w:rsidRPr="00D07CEC" w:rsidRDefault="00D07CEC" w:rsidP="00D07CEC">
      <w:pPr>
        <w:pStyle w:val="ListParagraph"/>
        <w:numPr>
          <w:ilvl w:val="0"/>
          <w:numId w:val="7"/>
        </w:numPr>
        <w:spacing w:line="259" w:lineRule="auto"/>
        <w:ind w:left="1080"/>
        <w:rPr>
          <w:sz w:val="22"/>
          <w:szCs w:val="22"/>
        </w:rPr>
      </w:pPr>
      <w:r w:rsidRPr="00D07CEC">
        <w:rPr>
          <w:sz w:val="22"/>
          <w:szCs w:val="22"/>
        </w:rPr>
        <w:t xml:space="preserve">If the laser does contain </w:t>
      </w:r>
      <w:hyperlink r:id="rId10" w:history="1">
        <w:r w:rsidRPr="00D07CEC">
          <w:rPr>
            <w:rStyle w:val="Hyperlink"/>
            <w:sz w:val="22"/>
            <w:szCs w:val="22"/>
          </w:rPr>
          <w:t>hazardous materials</w:t>
        </w:r>
      </w:hyperlink>
      <w:r w:rsidRPr="00D07CEC">
        <w:rPr>
          <w:sz w:val="22"/>
          <w:szCs w:val="22"/>
        </w:rPr>
        <w:t xml:space="preserve"> (dyes and solvents, oils, mercury switches, batteries, or other chemicals), remove the hazardous materials and submit a request for disposal through the </w:t>
      </w:r>
      <w:hyperlink r:id="rId11" w:history="1">
        <w:proofErr w:type="spellStart"/>
        <w:r w:rsidRPr="00D07CEC">
          <w:rPr>
            <w:rStyle w:val="Hyperlink"/>
            <w:sz w:val="22"/>
            <w:szCs w:val="22"/>
          </w:rPr>
          <w:t>Chematix</w:t>
        </w:r>
        <w:proofErr w:type="spellEnd"/>
        <w:r w:rsidRPr="00D07CEC">
          <w:rPr>
            <w:rStyle w:val="Hyperlink"/>
            <w:sz w:val="22"/>
            <w:szCs w:val="22"/>
          </w:rPr>
          <w:t xml:space="preserve"> Inventory and Waste system</w:t>
        </w:r>
      </w:hyperlink>
      <w:r w:rsidRPr="00D07CEC">
        <w:rPr>
          <w:sz w:val="22"/>
          <w:szCs w:val="22"/>
        </w:rPr>
        <w:t>.</w:t>
      </w:r>
    </w:p>
    <w:p w14:paraId="72091CC5" w14:textId="77777777" w:rsidR="00D07CEC" w:rsidRPr="00D07CEC" w:rsidRDefault="00D07CEC" w:rsidP="00D07CEC">
      <w:pPr>
        <w:pStyle w:val="ListParagraph"/>
        <w:numPr>
          <w:ilvl w:val="0"/>
          <w:numId w:val="7"/>
        </w:numPr>
        <w:spacing w:line="259" w:lineRule="auto"/>
        <w:ind w:left="1080"/>
        <w:rPr>
          <w:sz w:val="22"/>
          <w:szCs w:val="22"/>
        </w:rPr>
      </w:pPr>
      <w:r w:rsidRPr="00D07CEC">
        <w:rPr>
          <w:sz w:val="22"/>
          <w:szCs w:val="22"/>
        </w:rPr>
        <w:t>Disable the device by cutting off the plug or power cord or removing all means of activating the laser.</w:t>
      </w:r>
    </w:p>
    <w:p w14:paraId="62A1B24B" w14:textId="77777777" w:rsidR="00D07CEC" w:rsidRPr="00D07CEC" w:rsidRDefault="00D07CEC" w:rsidP="00D07CEC">
      <w:pPr>
        <w:pStyle w:val="ListParagraph"/>
        <w:numPr>
          <w:ilvl w:val="0"/>
          <w:numId w:val="7"/>
        </w:numPr>
        <w:spacing w:line="259" w:lineRule="auto"/>
        <w:ind w:left="1080"/>
        <w:rPr>
          <w:sz w:val="22"/>
          <w:szCs w:val="22"/>
        </w:rPr>
      </w:pPr>
      <w:r w:rsidRPr="00D07CEC">
        <w:rPr>
          <w:sz w:val="22"/>
          <w:szCs w:val="22"/>
        </w:rPr>
        <w:t>Contact UHS and request an inspection of the laser to confirm all hazardous materials have been removed.</w:t>
      </w:r>
    </w:p>
    <w:p w14:paraId="7041C37B" w14:textId="77777777" w:rsidR="00D07CEC" w:rsidRPr="00D07CEC" w:rsidRDefault="00D07CEC" w:rsidP="00D07CEC">
      <w:pPr>
        <w:pStyle w:val="ListParagraph"/>
        <w:numPr>
          <w:ilvl w:val="0"/>
          <w:numId w:val="7"/>
        </w:numPr>
        <w:spacing w:line="259" w:lineRule="auto"/>
        <w:ind w:left="1080"/>
        <w:rPr>
          <w:sz w:val="22"/>
          <w:szCs w:val="22"/>
        </w:rPr>
      </w:pPr>
      <w:r w:rsidRPr="00D07CEC">
        <w:rPr>
          <w:sz w:val="22"/>
          <w:szCs w:val="22"/>
        </w:rPr>
        <w:t>Dispose of it through your campus’ e-waste program.</w:t>
      </w:r>
    </w:p>
    <w:p w14:paraId="25F53687" w14:textId="77777777" w:rsidR="00D07CEC" w:rsidRDefault="00D07CEC" w:rsidP="00D07CEC">
      <w:pPr>
        <w:pStyle w:val="ListParagraph"/>
        <w:numPr>
          <w:ilvl w:val="0"/>
          <w:numId w:val="7"/>
        </w:numPr>
        <w:spacing w:line="259" w:lineRule="auto"/>
        <w:ind w:left="1080"/>
        <w:rPr>
          <w:sz w:val="22"/>
          <w:szCs w:val="22"/>
        </w:rPr>
      </w:pPr>
      <w:r w:rsidRPr="00D07CEC">
        <w:rPr>
          <w:sz w:val="22"/>
          <w:szCs w:val="22"/>
        </w:rPr>
        <w:t>Notify the LSO that the laser system will be disposed of and should be removed from the University Laser Inventory.</w:t>
      </w:r>
    </w:p>
    <w:p w14:paraId="2D9E3CEF" w14:textId="6C4FA4AC" w:rsidR="00D07CEC" w:rsidRPr="00D07CEC" w:rsidRDefault="00D07CEC" w:rsidP="00D07CEC">
      <w:pPr>
        <w:spacing w:line="259" w:lineRule="auto"/>
        <w:rPr>
          <w:sz w:val="22"/>
          <w:szCs w:val="22"/>
        </w:rPr>
      </w:pPr>
      <w:r w:rsidRPr="00D07CEC">
        <w:rPr>
          <w:sz w:val="22"/>
          <w:szCs w:val="22"/>
        </w:rPr>
        <w:t xml:space="preserve">DO NOT send unwanted lasers to the </w:t>
      </w:r>
      <w:proofErr w:type="spellStart"/>
      <w:r w:rsidRPr="00D07CEC">
        <w:rPr>
          <w:sz w:val="22"/>
          <w:szCs w:val="22"/>
        </w:rPr>
        <w:t>ReUse</w:t>
      </w:r>
      <w:proofErr w:type="spellEnd"/>
      <w:r w:rsidRPr="00D07CEC">
        <w:rPr>
          <w:sz w:val="22"/>
          <w:szCs w:val="22"/>
        </w:rPr>
        <w:t xml:space="preserve"> Facility. Doing so will make it impossible to determine the destination of the laser and whether the end user is properly trained in its operation.</w:t>
      </w:r>
    </w:p>
    <w:p w14:paraId="47FF345F" w14:textId="77777777" w:rsidR="00D07CEC" w:rsidRPr="00D07CEC" w:rsidRDefault="00D07CEC" w:rsidP="00D07CEC"/>
    <w:sectPr w:rsidR="00D07CEC" w:rsidRPr="00D07CEC" w:rsidSect="00B2606B">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058AAC" w14:textId="77777777" w:rsidR="00462E28" w:rsidRDefault="00462E28" w:rsidP="00B2606B">
      <w:pPr>
        <w:spacing w:after="0" w:line="240" w:lineRule="auto"/>
      </w:pPr>
      <w:r>
        <w:separator/>
      </w:r>
    </w:p>
  </w:endnote>
  <w:endnote w:type="continuationSeparator" w:id="0">
    <w:p w14:paraId="15DB785A" w14:textId="77777777" w:rsidR="00462E28" w:rsidRDefault="00462E28" w:rsidP="00B26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Neutraface Text Demi">
    <w:altName w:val="Calibri"/>
    <w:panose1 w:val="00000000000000000000"/>
    <w:charset w:val="00"/>
    <w:family w:val="modern"/>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16579" w14:textId="77777777" w:rsidR="00B2606B" w:rsidRPr="00B2606B" w:rsidRDefault="00B2606B" w:rsidP="00B2606B">
    <w:pPr>
      <w:pStyle w:val="Footer"/>
      <w:jc w:val="center"/>
      <w:rPr>
        <w:rFonts w:ascii="Neutraface Text Book" w:hAnsi="Neutraface Text Book"/>
        <w:sz w:val="20"/>
        <w:szCs w:val="20"/>
      </w:rPr>
    </w:pPr>
    <w:r w:rsidRPr="00A623F8">
      <w:rPr>
        <w:rFonts w:ascii="Neutraface Text Book" w:hAnsi="Neutraface Text Book"/>
        <w:sz w:val="20"/>
        <w:szCs w:val="20"/>
      </w:rPr>
      <w:t xml:space="preserve">hsrm.umn.edu | </w:t>
    </w:r>
    <w:r w:rsidRPr="00A623F8">
      <w:rPr>
        <w:rFonts w:ascii="Neutraface Text Book" w:hAnsi="Neutraface Text Book"/>
        <w:color w:val="7A0019"/>
        <w:sz w:val="20"/>
        <w:szCs w:val="20"/>
      </w:rPr>
      <w:t xml:space="preserve">612.626.6002 </w:t>
    </w:r>
    <w:r w:rsidRPr="00A623F8">
      <w:rPr>
        <w:rFonts w:ascii="Neutraface Text Book" w:hAnsi="Neutraface Text Book"/>
        <w:sz w:val="20"/>
        <w:szCs w:val="20"/>
      </w:rPr>
      <w:t>| hsrm@umn.edu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F2D9" w14:textId="77777777" w:rsidR="00B2606B" w:rsidRPr="00B2606B" w:rsidRDefault="00B2606B" w:rsidP="00B2606B">
    <w:pPr>
      <w:pStyle w:val="Footer"/>
      <w:jc w:val="center"/>
      <w:rPr>
        <w:rFonts w:ascii="Neutraface Text Book" w:hAnsi="Neutraface Text Book"/>
        <w:sz w:val="20"/>
        <w:szCs w:val="20"/>
      </w:rPr>
    </w:pPr>
    <w:r w:rsidRPr="00A623F8">
      <w:rPr>
        <w:rFonts w:ascii="Neutraface Text Book" w:hAnsi="Neutraface Text Book"/>
        <w:sz w:val="20"/>
        <w:szCs w:val="20"/>
      </w:rPr>
      <w:t xml:space="preserve">hsrm.umn.edu | </w:t>
    </w:r>
    <w:r w:rsidRPr="00A623F8">
      <w:rPr>
        <w:rFonts w:ascii="Neutraface Text Book" w:hAnsi="Neutraface Text Book"/>
        <w:color w:val="7A0019"/>
        <w:sz w:val="20"/>
        <w:szCs w:val="20"/>
      </w:rPr>
      <w:t xml:space="preserve">612.626.6002 </w:t>
    </w:r>
    <w:r w:rsidRPr="00A623F8">
      <w:rPr>
        <w:rFonts w:ascii="Neutraface Text Book" w:hAnsi="Neutraface Text Book"/>
        <w:sz w:val="20"/>
        <w:szCs w:val="20"/>
      </w:rPr>
      <w:t>| hsrm@umn.edu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1EE48" w14:textId="77777777" w:rsidR="00462E28" w:rsidRDefault="00462E28" w:rsidP="00B2606B">
      <w:pPr>
        <w:spacing w:after="0" w:line="240" w:lineRule="auto"/>
      </w:pPr>
      <w:r>
        <w:separator/>
      </w:r>
    </w:p>
  </w:footnote>
  <w:footnote w:type="continuationSeparator" w:id="0">
    <w:p w14:paraId="1A200FDC" w14:textId="77777777" w:rsidR="00462E28" w:rsidRDefault="00462E28" w:rsidP="00B26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B84C" w14:textId="77777777" w:rsidR="00B2606B" w:rsidRDefault="00A03547">
    <w:pPr>
      <w:pStyle w:val="Header"/>
    </w:pPr>
    <w:r>
      <w:rPr>
        <w:noProof/>
      </w:rPr>
      <w:drawing>
        <wp:anchor distT="0" distB="0" distL="114300" distR="114300" simplePos="0" relativeHeight="251658240" behindDoc="0" locked="0" layoutInCell="1" allowOverlap="1" wp14:anchorId="4335BD85" wp14:editId="45D7DA68">
          <wp:simplePos x="0" y="0"/>
          <wp:positionH relativeFrom="column">
            <wp:posOffset>5018405</wp:posOffset>
          </wp:positionH>
          <wp:positionV relativeFrom="paragraph">
            <wp:posOffset>-240030</wp:posOffset>
          </wp:positionV>
          <wp:extent cx="1589405" cy="353695"/>
          <wp:effectExtent l="0" t="0" r="0" b="8255"/>
          <wp:wrapNone/>
          <wp:docPr id="75070768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07686" name="Picture 5">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89405" cy="353695"/>
                  </a:xfrm>
                  <a:prstGeom prst="rect">
                    <a:avLst/>
                  </a:prstGeom>
                </pic:spPr>
              </pic:pic>
            </a:graphicData>
          </a:graphic>
          <wp14:sizeRelH relativeFrom="margin">
            <wp14:pctWidth>0</wp14:pctWidth>
          </wp14:sizeRelH>
        </wp:anchor>
      </w:drawing>
    </w:r>
    <w:r>
      <w:rPr>
        <w:noProof/>
      </w:rPr>
      <mc:AlternateContent>
        <mc:Choice Requires="wps">
          <w:drawing>
            <wp:anchor distT="0" distB="0" distL="114300" distR="114300" simplePos="0" relativeHeight="251657216" behindDoc="0" locked="0" layoutInCell="1" allowOverlap="1" wp14:anchorId="726A2A12" wp14:editId="6E4356E1">
              <wp:simplePos x="0" y="0"/>
              <wp:positionH relativeFrom="column">
                <wp:posOffset>-461727</wp:posOffset>
              </wp:positionH>
              <wp:positionV relativeFrom="paragraph">
                <wp:posOffset>-461727</wp:posOffset>
              </wp:positionV>
              <wp:extent cx="7776845" cy="647320"/>
              <wp:effectExtent l="0" t="0" r="0" b="635"/>
              <wp:wrapNone/>
              <wp:docPr id="1337048999" name="Text Box 2"/>
              <wp:cNvGraphicFramePr/>
              <a:graphic xmlns:a="http://schemas.openxmlformats.org/drawingml/2006/main">
                <a:graphicData uri="http://schemas.microsoft.com/office/word/2010/wordprocessingShape">
                  <wps:wsp>
                    <wps:cNvSpPr txBox="1"/>
                    <wps:spPr>
                      <a:xfrm>
                        <a:off x="0" y="0"/>
                        <a:ext cx="7776845" cy="647320"/>
                      </a:xfrm>
                      <a:prstGeom prst="rect">
                        <a:avLst/>
                      </a:prstGeom>
                      <a:solidFill>
                        <a:srgbClr val="FFCC33"/>
                      </a:solidFill>
                      <a:ln w="6350">
                        <a:noFill/>
                      </a:ln>
                    </wps:spPr>
                    <wps:txbx>
                      <w:txbxContent>
                        <w:p w14:paraId="79A17587" w14:textId="77777777" w:rsidR="00B2606B" w:rsidRPr="00AF4BA7" w:rsidRDefault="00B2606B" w:rsidP="00B2606B">
                          <w:pPr>
                            <w:spacing w:before="360"/>
                            <w:ind w:left="432"/>
                            <w:rPr>
                              <w:sz w:val="72"/>
                              <w:szCs w:val="72"/>
                            </w:rPr>
                          </w:pPr>
                          <w:r w:rsidRPr="00AF4BA7">
                            <w:rPr>
                              <w:sz w:val="22"/>
                              <w:szCs w:val="22"/>
                            </w:rPr>
                            <w:t xml:space="preserve">                                          </w:t>
                          </w:r>
                        </w:p>
                        <w:p w14:paraId="4226A491" w14:textId="77777777" w:rsidR="00A03547" w:rsidRDefault="00A035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26A2A12" id="_x0000_t202" coordsize="21600,21600" o:spt="202" path="m,l,21600r21600,l21600,xe">
              <v:stroke joinstyle="miter"/>
              <v:path gradientshapeok="t" o:connecttype="rect"/>
            </v:shapetype>
            <v:shape id="Text Box 2" o:spid="_x0000_s1027" type="#_x0000_t202" style="position:absolute;margin-left:-36.35pt;margin-top:-36.35pt;width:612.35pt;height:50.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" fillcolor="#fc3" stroked="f" strokeweight=".5pt">
              <v:textbox>
                <w:txbxContent>
                  <w:p w14:paraId="79A17587" w14:textId="77777777" w:rsidR="00B2606B" w:rsidRPr="00AF4BA7" w:rsidRDefault="00B2606B" w:rsidP="00B2606B">
                    <w:pPr>
                      <w:spacing w:before="360"/>
                      <w:ind w:left="432"/>
                      <w:rPr>
                        <w:sz w:val="72"/>
                        <w:szCs w:val="72"/>
                      </w:rPr>
                    </w:pPr>
                    <w:r w:rsidRPr="00AF4BA7">
                      <w:rPr>
                        <w:sz w:val="22"/>
                        <w:szCs w:val="22"/>
                      </w:rPr>
                      <w:t xml:space="preserve">                                          </w:t>
                    </w:r>
                  </w:p>
                  <w:p w14:paraId="4226A491" w14:textId="77777777" w:rsidR="00A03547" w:rsidRDefault="00A03547"/>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50C4EAA" wp14:editId="5372BC85">
              <wp:simplePos x="0" y="0"/>
              <wp:positionH relativeFrom="column">
                <wp:posOffset>-95967</wp:posOffset>
              </wp:positionH>
              <wp:positionV relativeFrom="paragraph">
                <wp:posOffset>-305177</wp:posOffset>
              </wp:positionV>
              <wp:extent cx="4178300" cy="540308"/>
              <wp:effectExtent l="0" t="0" r="0" b="0"/>
              <wp:wrapNone/>
              <wp:docPr id="767001965" name="Text Box 1"/>
              <wp:cNvGraphicFramePr/>
              <a:graphic xmlns:a="http://schemas.openxmlformats.org/drawingml/2006/main">
                <a:graphicData uri="http://schemas.microsoft.com/office/word/2010/wordprocessingShape">
                  <wps:wsp>
                    <wps:cNvSpPr txBox="1"/>
                    <wps:spPr>
                      <a:xfrm>
                        <a:off x="0" y="0"/>
                        <a:ext cx="4178300" cy="540308"/>
                      </a:xfrm>
                      <a:prstGeom prst="rect">
                        <a:avLst/>
                      </a:prstGeom>
                      <a:noFill/>
                      <a:ln w="6350">
                        <a:noFill/>
                      </a:ln>
                    </wps:spPr>
                    <wps:txbx>
                      <w:txbxContent>
                        <w:p w14:paraId="6E5207C2" w14:textId="77777777" w:rsidR="00B2606B" w:rsidRPr="006D2D9F" w:rsidRDefault="006D2D9F" w:rsidP="00B2606B">
                          <w:pPr>
                            <w:rPr>
                              <w:rFonts w:ascii="Neutraface Text Demi" w:hAnsi="Neutraface Text Demi"/>
                              <w:sz w:val="56"/>
                              <w:szCs w:val="56"/>
                            </w:rPr>
                          </w:pPr>
                          <w:r w:rsidRPr="006D2D9F">
                            <w:rPr>
                              <w:rFonts w:ascii="Neutraface Text Demi" w:hAnsi="Neutraface Text Demi"/>
                              <w:sz w:val="56"/>
                              <w:szCs w:val="56"/>
                            </w:rPr>
                            <w:t>GUIDANCE DOCUM</w:t>
                          </w:r>
                          <w:r w:rsidR="00B2606B" w:rsidRPr="006D2D9F">
                            <w:rPr>
                              <w:rFonts w:ascii="Neutraface Text Demi" w:hAnsi="Neutraface Text Demi"/>
                              <w:sz w:val="56"/>
                              <w:szCs w:val="56"/>
                            </w:rPr>
                            <w:t>E</w:t>
                          </w:r>
                          <w:r w:rsidRPr="006D2D9F">
                            <w:rPr>
                              <w:rFonts w:ascii="Neutraface Text Demi" w:hAnsi="Neutraface Text Demi"/>
                              <w:sz w:val="56"/>
                              <w:szCs w:val="56"/>
                            </w:rPr>
                            <w:t>N</w:t>
                          </w:r>
                          <w:r w:rsidR="00B2606B" w:rsidRPr="006D2D9F">
                            <w:rPr>
                              <w:rFonts w:ascii="Neutraface Text Demi" w:hAnsi="Neutraface Text Demi"/>
                              <w:sz w:val="56"/>
                              <w:szCs w:val="56"/>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C4EAA" id="_x0000_s1028" type="#_x0000_t202" style="position:absolute;margin-left:-7.55pt;margin-top:-24.05pt;width:329pt;height:4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" filled="f" stroked="f" strokeweight=".5pt">
              <v:textbox>
                <w:txbxContent>
                  <w:p w14:paraId="6E5207C2" w14:textId="77777777" w:rsidR="00B2606B" w:rsidRPr="006D2D9F" w:rsidRDefault="006D2D9F" w:rsidP="00B2606B">
                    <w:pPr>
                      <w:rPr>
                        <w:rFonts w:ascii="Neutraface Text Demi" w:hAnsi="Neutraface Text Demi"/>
                        <w:sz w:val="56"/>
                        <w:szCs w:val="56"/>
                      </w:rPr>
                    </w:pPr>
                    <w:r w:rsidRPr="006D2D9F">
                      <w:rPr>
                        <w:rFonts w:ascii="Neutraface Text Demi" w:hAnsi="Neutraface Text Demi"/>
                        <w:sz w:val="56"/>
                        <w:szCs w:val="56"/>
                      </w:rPr>
                      <w:t>GUIDANCE DOCUM</w:t>
                    </w:r>
                    <w:r w:rsidR="00B2606B" w:rsidRPr="006D2D9F">
                      <w:rPr>
                        <w:rFonts w:ascii="Neutraface Text Demi" w:hAnsi="Neutraface Text Demi"/>
                        <w:sz w:val="56"/>
                        <w:szCs w:val="56"/>
                      </w:rPr>
                      <w:t>E</w:t>
                    </w:r>
                    <w:r w:rsidRPr="006D2D9F">
                      <w:rPr>
                        <w:rFonts w:ascii="Neutraface Text Demi" w:hAnsi="Neutraface Text Demi"/>
                        <w:sz w:val="56"/>
                        <w:szCs w:val="56"/>
                      </w:rPr>
                      <w:t>N</w:t>
                    </w:r>
                    <w:r w:rsidR="00B2606B" w:rsidRPr="006D2D9F">
                      <w:rPr>
                        <w:rFonts w:ascii="Neutraface Text Demi" w:hAnsi="Neutraface Text Demi"/>
                        <w:sz w:val="56"/>
                        <w:szCs w:val="56"/>
                      </w:rPr>
                      <w:t>T</w:t>
                    </w:r>
                  </w:p>
                </w:txbxContent>
              </v:textbox>
            </v:shape>
          </w:pict>
        </mc:Fallback>
      </mc:AlternateContent>
    </w:r>
    <w:r w:rsidR="006D2D9F">
      <w:t>Gui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740C2"/>
    <w:multiLevelType w:val="hybridMultilevel"/>
    <w:tmpl w:val="3A4277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311865"/>
    <w:multiLevelType w:val="hybridMultilevel"/>
    <w:tmpl w:val="79EE151A"/>
    <w:lvl w:ilvl="0" w:tplc="F954A93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503173"/>
    <w:multiLevelType w:val="hybridMultilevel"/>
    <w:tmpl w:val="8A0A2D3E"/>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CB22E6"/>
    <w:multiLevelType w:val="hybridMultilevel"/>
    <w:tmpl w:val="AB3496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DD5428E"/>
    <w:multiLevelType w:val="hybridMultilevel"/>
    <w:tmpl w:val="5DD07C00"/>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A5E4252"/>
    <w:multiLevelType w:val="hybridMultilevel"/>
    <w:tmpl w:val="214E0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1623C2"/>
    <w:multiLevelType w:val="hybridMultilevel"/>
    <w:tmpl w:val="28C2057E"/>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27774946">
    <w:abstractNumId w:val="1"/>
  </w:num>
  <w:num w:numId="2" w16cid:durableId="1148329716">
    <w:abstractNumId w:val="0"/>
  </w:num>
  <w:num w:numId="3" w16cid:durableId="1358657974">
    <w:abstractNumId w:val="2"/>
  </w:num>
  <w:num w:numId="4" w16cid:durableId="1952782138">
    <w:abstractNumId w:val="4"/>
  </w:num>
  <w:num w:numId="5" w16cid:durableId="257522032">
    <w:abstractNumId w:val="6"/>
  </w:num>
  <w:num w:numId="6" w16cid:durableId="2121990970">
    <w:abstractNumId w:val="5"/>
  </w:num>
  <w:num w:numId="7" w16cid:durableId="2081252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62"/>
    <w:rsid w:val="00020FE1"/>
    <w:rsid w:val="000B1FFB"/>
    <w:rsid w:val="000B5C4C"/>
    <w:rsid w:val="000E7B16"/>
    <w:rsid w:val="001A7D7E"/>
    <w:rsid w:val="00240E6E"/>
    <w:rsid w:val="00353BD3"/>
    <w:rsid w:val="00462E28"/>
    <w:rsid w:val="0054586B"/>
    <w:rsid w:val="00604204"/>
    <w:rsid w:val="0065284F"/>
    <w:rsid w:val="006A1785"/>
    <w:rsid w:val="006D2D9F"/>
    <w:rsid w:val="00704FB0"/>
    <w:rsid w:val="009B6262"/>
    <w:rsid w:val="00A03547"/>
    <w:rsid w:val="00A74EB9"/>
    <w:rsid w:val="00B2606B"/>
    <w:rsid w:val="00B41AB4"/>
    <w:rsid w:val="00D07CEC"/>
    <w:rsid w:val="00D21523"/>
    <w:rsid w:val="00EA38DC"/>
    <w:rsid w:val="00F41C12"/>
    <w:rsid w:val="00F732B2"/>
    <w:rsid w:val="00F85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91662"/>
  <w15:chartTrackingRefBased/>
  <w15:docId w15:val="{E04E9BEC-538B-44DD-8B37-ABEBE7B6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06B"/>
    <w:rPr>
      <w:rFonts w:ascii="Open Sans" w:hAnsi="Open Sans"/>
      <w:sz w:val="21"/>
    </w:rPr>
  </w:style>
  <w:style w:type="paragraph" w:styleId="Heading1">
    <w:name w:val="heading 1"/>
    <w:basedOn w:val="Normal"/>
    <w:next w:val="Normal"/>
    <w:link w:val="Heading1Char"/>
    <w:uiPriority w:val="9"/>
    <w:qFormat/>
    <w:rsid w:val="006A1785"/>
    <w:pPr>
      <w:keepNext/>
      <w:keepLines/>
      <w:spacing w:before="360" w:after="80"/>
      <w:outlineLvl w:val="0"/>
    </w:pPr>
    <w:rPr>
      <w:rFonts w:eastAsiaTheme="majorEastAsia" w:cs="Open Sans"/>
      <w:b/>
      <w:bCs/>
      <w:sz w:val="48"/>
      <w:szCs w:val="40"/>
    </w:rPr>
  </w:style>
  <w:style w:type="paragraph" w:styleId="Heading2">
    <w:name w:val="heading 2"/>
    <w:basedOn w:val="Normal"/>
    <w:next w:val="Normal"/>
    <w:link w:val="Heading2Char"/>
    <w:uiPriority w:val="9"/>
    <w:unhideWhenUsed/>
    <w:qFormat/>
    <w:rsid w:val="006A1785"/>
    <w:pPr>
      <w:keepNext/>
      <w:keepLines/>
      <w:spacing w:before="160" w:after="80"/>
      <w:outlineLvl w:val="1"/>
    </w:pPr>
    <w:rPr>
      <w:rFonts w:eastAsiaTheme="majorEastAsia" w:cs="Open Sans"/>
      <w:b/>
      <w:bCs/>
      <w:color w:val="7A0019"/>
      <w:sz w:val="32"/>
      <w:szCs w:val="32"/>
    </w:rPr>
  </w:style>
  <w:style w:type="paragraph" w:styleId="Heading3">
    <w:name w:val="heading 3"/>
    <w:basedOn w:val="Normal"/>
    <w:next w:val="Normal"/>
    <w:link w:val="Heading3Char"/>
    <w:uiPriority w:val="9"/>
    <w:unhideWhenUsed/>
    <w:qFormat/>
    <w:rsid w:val="006A1785"/>
    <w:pPr>
      <w:keepNext/>
      <w:keepLines/>
      <w:spacing w:before="160" w:after="80"/>
      <w:outlineLvl w:val="2"/>
    </w:pPr>
    <w:rPr>
      <w:rFonts w:ascii="Open Sans SemiBold" w:eastAsiaTheme="majorEastAsia" w:hAnsi="Open Sans SemiBold" w:cs="Open Sans SemiBold"/>
      <w:color w:val="7A0019"/>
      <w:sz w:val="26"/>
      <w:szCs w:val="28"/>
    </w:rPr>
  </w:style>
  <w:style w:type="paragraph" w:styleId="Heading4">
    <w:name w:val="heading 4"/>
    <w:basedOn w:val="Normal"/>
    <w:next w:val="Normal"/>
    <w:link w:val="Heading4Char"/>
    <w:uiPriority w:val="9"/>
    <w:semiHidden/>
    <w:unhideWhenUsed/>
    <w:rsid w:val="00B41A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A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A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A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A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A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785"/>
    <w:rPr>
      <w:rFonts w:ascii="Open Sans" w:eastAsiaTheme="majorEastAsia" w:hAnsi="Open Sans" w:cs="Open Sans"/>
      <w:b/>
      <w:bCs/>
      <w:sz w:val="48"/>
      <w:szCs w:val="40"/>
    </w:rPr>
  </w:style>
  <w:style w:type="character" w:customStyle="1" w:styleId="Heading2Char">
    <w:name w:val="Heading 2 Char"/>
    <w:basedOn w:val="DefaultParagraphFont"/>
    <w:link w:val="Heading2"/>
    <w:uiPriority w:val="9"/>
    <w:rsid w:val="006A1785"/>
    <w:rPr>
      <w:rFonts w:ascii="Open Sans" w:eastAsiaTheme="majorEastAsia" w:hAnsi="Open Sans" w:cs="Open Sans"/>
      <w:b/>
      <w:bCs/>
      <w:color w:val="7A0019"/>
      <w:sz w:val="32"/>
      <w:szCs w:val="32"/>
    </w:rPr>
  </w:style>
  <w:style w:type="character" w:customStyle="1" w:styleId="Heading3Char">
    <w:name w:val="Heading 3 Char"/>
    <w:basedOn w:val="DefaultParagraphFont"/>
    <w:link w:val="Heading3"/>
    <w:uiPriority w:val="9"/>
    <w:rsid w:val="006A1785"/>
    <w:rPr>
      <w:rFonts w:ascii="Open Sans SemiBold" w:eastAsiaTheme="majorEastAsia" w:hAnsi="Open Sans SemiBold" w:cs="Open Sans SemiBold"/>
      <w:color w:val="7A0019"/>
      <w:sz w:val="26"/>
      <w:szCs w:val="28"/>
    </w:rPr>
  </w:style>
  <w:style w:type="character" w:customStyle="1" w:styleId="Heading4Char">
    <w:name w:val="Heading 4 Char"/>
    <w:basedOn w:val="DefaultParagraphFont"/>
    <w:link w:val="Heading4"/>
    <w:uiPriority w:val="9"/>
    <w:semiHidden/>
    <w:rsid w:val="00B41A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A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A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A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A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AB4"/>
    <w:rPr>
      <w:rFonts w:eastAsiaTheme="majorEastAsia" w:cstheme="majorBidi"/>
      <w:color w:val="272727" w:themeColor="text1" w:themeTint="D8"/>
    </w:rPr>
  </w:style>
  <w:style w:type="paragraph" w:styleId="Title">
    <w:name w:val="Title"/>
    <w:basedOn w:val="Normal"/>
    <w:next w:val="Normal"/>
    <w:link w:val="TitleChar"/>
    <w:uiPriority w:val="10"/>
    <w:rsid w:val="00B41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A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41A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A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B41AB4"/>
    <w:pPr>
      <w:spacing w:before="160"/>
      <w:jc w:val="center"/>
    </w:pPr>
    <w:rPr>
      <w:i/>
      <w:iCs/>
      <w:color w:val="404040" w:themeColor="text1" w:themeTint="BF"/>
    </w:rPr>
  </w:style>
  <w:style w:type="character" w:customStyle="1" w:styleId="QuoteChar">
    <w:name w:val="Quote Char"/>
    <w:basedOn w:val="DefaultParagraphFont"/>
    <w:link w:val="Quote"/>
    <w:uiPriority w:val="29"/>
    <w:rsid w:val="00B41AB4"/>
    <w:rPr>
      <w:i/>
      <w:iCs/>
      <w:color w:val="404040" w:themeColor="text1" w:themeTint="BF"/>
    </w:rPr>
  </w:style>
  <w:style w:type="paragraph" w:styleId="ListParagraph">
    <w:name w:val="List Paragraph"/>
    <w:basedOn w:val="Normal"/>
    <w:uiPriority w:val="34"/>
    <w:qFormat/>
    <w:rsid w:val="00B2606B"/>
    <w:pPr>
      <w:numPr>
        <w:numId w:val="1"/>
      </w:numPr>
      <w:contextualSpacing/>
    </w:pPr>
  </w:style>
  <w:style w:type="character" w:styleId="IntenseEmphasis">
    <w:name w:val="Intense Emphasis"/>
    <w:basedOn w:val="DefaultParagraphFont"/>
    <w:uiPriority w:val="21"/>
    <w:rsid w:val="00B41AB4"/>
    <w:rPr>
      <w:i/>
      <w:iCs/>
      <w:color w:val="0F4761" w:themeColor="accent1" w:themeShade="BF"/>
    </w:rPr>
  </w:style>
  <w:style w:type="paragraph" w:styleId="IntenseQuote">
    <w:name w:val="Intense Quote"/>
    <w:basedOn w:val="Normal"/>
    <w:next w:val="Normal"/>
    <w:link w:val="IntenseQuoteChar"/>
    <w:uiPriority w:val="30"/>
    <w:rsid w:val="00B41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AB4"/>
    <w:rPr>
      <w:i/>
      <w:iCs/>
      <w:color w:val="0F4761" w:themeColor="accent1" w:themeShade="BF"/>
    </w:rPr>
  </w:style>
  <w:style w:type="character" w:styleId="IntenseReference">
    <w:name w:val="Intense Reference"/>
    <w:basedOn w:val="DefaultParagraphFont"/>
    <w:uiPriority w:val="32"/>
    <w:rsid w:val="00B41AB4"/>
    <w:rPr>
      <w:b/>
      <w:bCs/>
      <w:smallCaps/>
      <w:color w:val="0F4761" w:themeColor="accent1" w:themeShade="BF"/>
      <w:spacing w:val="5"/>
    </w:rPr>
  </w:style>
  <w:style w:type="paragraph" w:styleId="Header">
    <w:name w:val="header"/>
    <w:basedOn w:val="Normal"/>
    <w:link w:val="HeaderChar"/>
    <w:uiPriority w:val="99"/>
    <w:unhideWhenUsed/>
    <w:rsid w:val="00B2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06B"/>
  </w:style>
  <w:style w:type="paragraph" w:styleId="Footer">
    <w:name w:val="footer"/>
    <w:basedOn w:val="Normal"/>
    <w:link w:val="FooterChar"/>
    <w:uiPriority w:val="99"/>
    <w:unhideWhenUsed/>
    <w:rsid w:val="00B26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06B"/>
  </w:style>
  <w:style w:type="paragraph" w:customStyle="1" w:styleId="Style1">
    <w:name w:val="Style1"/>
    <w:basedOn w:val="Normal"/>
    <w:link w:val="Style1Char"/>
    <w:rsid w:val="00B2606B"/>
  </w:style>
  <w:style w:type="character" w:customStyle="1" w:styleId="Style1Char">
    <w:name w:val="Style1 Char"/>
    <w:basedOn w:val="DefaultParagraphFont"/>
    <w:link w:val="Style1"/>
    <w:rsid w:val="00B2606B"/>
    <w:rPr>
      <w:rFonts w:ascii="Open Sans" w:hAnsi="Open Sans"/>
      <w:sz w:val="21"/>
    </w:rPr>
  </w:style>
  <w:style w:type="paragraph" w:customStyle="1" w:styleId="Revised">
    <w:name w:val="Revised"/>
    <w:basedOn w:val="Heading3"/>
    <w:qFormat/>
    <w:rsid w:val="006A1785"/>
    <w:pPr>
      <w:spacing w:before="0"/>
    </w:pPr>
    <w:rPr>
      <w:i/>
      <w:color w:val="7F7F7F" w:themeColor="text1" w:themeTint="80"/>
      <w:sz w:val="18"/>
    </w:rPr>
  </w:style>
  <w:style w:type="character" w:styleId="Hyperlink">
    <w:name w:val="Hyperlink"/>
    <w:rsid w:val="00D07C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umn.edu/finance/property-proc14"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ehs-tools.umn.edu/Chemati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hs.umn.edu/department-environmental-health-safety/regulated-waste/hazardous-waste-disposal-procedures" TargetMode="External"/><Relationship Id="rId4" Type="http://schemas.openxmlformats.org/officeDocument/2006/relationships/settings" Target="settings.xml"/><Relationship Id="rId9" Type="http://schemas.openxmlformats.org/officeDocument/2006/relationships/hyperlink" Target="https://policy.umn.edu/finance/property-proc17"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va\Documents\Custom%20Office%20Templates\HSRM_Guide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EE7E8-0E74-428E-B5D8-00AD2BA90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HSRM_GuideDoc</Template>
  <TotalTime>1</TotalTime>
  <Pages>2</Pages>
  <Words>674</Words>
  <Characters>3844</Characters>
  <Application>Microsoft Office Word</Application>
  <DocSecurity>0</DocSecurity>
  <Lines>32</Lines>
  <Paragraphs>9</Paragraphs>
  <ScaleCrop>false</ScaleCrop>
  <Company/>
  <LinksUpToDate>false</LinksUpToDate>
  <CharactersWithSpaces>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Betsy Salvatore</dc:creator>
  <cp:keywords/>
  <dc:description/>
  <cp:lastModifiedBy>Brian J Andersson</cp:lastModifiedBy>
  <cp:revision>3</cp:revision>
  <dcterms:created xsi:type="dcterms:W3CDTF">2026-04-10T18:27:00Z</dcterms:created>
  <dcterms:modified xsi:type="dcterms:W3CDTF">2026-04-12T17:39:00Z</dcterms:modified>
</cp:coreProperties>
</file>