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7F68" w14:textId="5CABFD53" w:rsidR="00BF6EA8" w:rsidRDefault="00BF6EA8" w:rsidP="00BF6EA8">
      <w:pPr>
        <w:pStyle w:val="Title"/>
      </w:pPr>
      <w:r>
        <w:t>Health, Safety, and Risk Management</w:t>
      </w:r>
    </w:p>
    <w:p w14:paraId="561214F0" w14:textId="27E11A62" w:rsidR="00BF6EA8" w:rsidRDefault="00BF6EA8" w:rsidP="00BF6EA8">
      <w:r>
        <w:t>Effective Date: July 2025</w:t>
      </w:r>
    </w:p>
    <w:p w14:paraId="149475E8" w14:textId="08F8DDB8" w:rsidR="00BF6EA8" w:rsidRDefault="00853345" w:rsidP="00BF6EA8">
      <w:pPr>
        <w:pStyle w:val="Heading1"/>
      </w:pPr>
      <w:r>
        <w:t xml:space="preserve"> </w:t>
      </w:r>
      <w:r w:rsidR="00BF6EA8">
        <w:t>PURPOSE</w:t>
      </w:r>
    </w:p>
    <w:p w14:paraId="1678AB57" w14:textId="2E58E360" w:rsidR="00BF6EA8" w:rsidRDefault="00BF6EA8" w:rsidP="00BF6EA8">
      <w:r>
        <w:t xml:space="preserve">The purpose of this program is to establish minimum requirements to guard moving machine parts that may cause injury. Machine guarding is required to protect employees in the work area from hazards created by rotating or moving parts, flying chips, in-running nip points, and sparks. </w:t>
      </w:r>
    </w:p>
    <w:p w14:paraId="159761C0" w14:textId="4E5E96D0" w:rsidR="00BF6EA8" w:rsidRDefault="00853345" w:rsidP="00BF6EA8">
      <w:pPr>
        <w:pStyle w:val="Heading1"/>
      </w:pPr>
      <w:r>
        <w:t xml:space="preserve"> </w:t>
      </w:r>
      <w:r w:rsidR="00BF6EA8">
        <w:t xml:space="preserve">SCOPE </w:t>
      </w:r>
    </w:p>
    <w:p w14:paraId="3A99B272" w14:textId="35AC30C7" w:rsidR="00BF6EA8" w:rsidRDefault="00BF6EA8" w:rsidP="00BF6EA8">
      <w:r>
        <w:t>This program applies to all University of Minnesota employees required to work in areas where there is a potential for injuries from the operation of machinery and mobile equipment.</w:t>
      </w:r>
    </w:p>
    <w:p w14:paraId="2CD54353" w14:textId="1DCC8188" w:rsidR="00BF6EA8" w:rsidRDefault="00853345" w:rsidP="00BF6EA8">
      <w:pPr>
        <w:pStyle w:val="Heading1"/>
      </w:pPr>
      <w:r>
        <w:t xml:space="preserve"> </w:t>
      </w:r>
      <w:r w:rsidR="00BF6EA8">
        <w:t>AUTHORITY</w:t>
      </w:r>
    </w:p>
    <w:p w14:paraId="55CDD134" w14:textId="6B62A905" w:rsidR="00BF6EA8" w:rsidRDefault="00BF6EA8" w:rsidP="00BF6EA8">
      <w:r>
        <w:t>This Machine Guarding  Program is part of the University’s Occupational Health and Safety administrative policy, which charges Health, Safety, and Risk Management with providing leadership, resources, and services to ensure that the University provides a healthy and safe workplace, and that all applicable regulations, policies, and procedures are being implemented and compliance is met. As stated in the policy, all health and safety programs must be followed by all University staff when applicable to the type of work being performed.</w:t>
      </w:r>
    </w:p>
    <w:p w14:paraId="46B7D8A2" w14:textId="4991FB53" w:rsidR="00BF6EA8" w:rsidRDefault="00853345" w:rsidP="00BF6EA8">
      <w:pPr>
        <w:pStyle w:val="Heading1"/>
      </w:pPr>
      <w:r>
        <w:t xml:space="preserve"> </w:t>
      </w:r>
      <w:r w:rsidR="00BF6EA8">
        <w:t>DEFINITIONS</w:t>
      </w:r>
    </w:p>
    <w:p w14:paraId="15FEAA87" w14:textId="77777777" w:rsidR="00BF6EA8" w:rsidRDefault="00BF6EA8" w:rsidP="00BF6EA8">
      <w:r>
        <w:t>Guard - A barrier that prevents entry of the operator's hands or fingers into the point of operation or other parts of the machine.</w:t>
      </w:r>
    </w:p>
    <w:p w14:paraId="65E0B131" w14:textId="77777777" w:rsidR="00BF6EA8" w:rsidRDefault="00BF6EA8" w:rsidP="00BF6EA8">
      <w:r>
        <w:t>Hand feeding tool - Any handheld tool designed for placing or removing material or parts to be processed within or from the point of operation.</w:t>
      </w:r>
    </w:p>
    <w:p w14:paraId="77FA8ED2" w14:textId="77777777" w:rsidR="00BF6EA8" w:rsidRDefault="00BF6EA8" w:rsidP="00BF6EA8">
      <w:r>
        <w:lastRenderedPageBreak/>
        <w:t>Machine - A device using mechanical power to perform an action, usually using a tool that does cutting or shaping. Examples may include lathes, mills, and presses.</w:t>
      </w:r>
    </w:p>
    <w:p w14:paraId="62460F50" w14:textId="77777777" w:rsidR="00BF6EA8" w:rsidRDefault="00BF6EA8" w:rsidP="00BF6EA8">
      <w:r>
        <w:t>Minor Servicing - Servicing the machine that is routine, repetitive and performed as part of the production process or normal operation of the machine. Examples may include tool changes, feeding stock, or cleaning a cutting tool.</w:t>
      </w:r>
    </w:p>
    <w:p w14:paraId="34C6682C" w14:textId="77777777" w:rsidR="00BF6EA8" w:rsidRDefault="00BF6EA8" w:rsidP="00BF6EA8">
      <w:r>
        <w:t xml:space="preserve">Operating controls - A mechanical or electrical input that controls the function of a machine or equipment. </w:t>
      </w:r>
    </w:p>
    <w:p w14:paraId="3A974058" w14:textId="77777777" w:rsidR="00BF6EA8" w:rsidRDefault="00BF6EA8" w:rsidP="00BF6EA8">
      <w:r>
        <w:t>Power Transmission Device - is transferring forms of energy. Examples include belts, pulleys, drive shafts.</w:t>
      </w:r>
    </w:p>
    <w:p w14:paraId="578C3A12" w14:textId="77777777" w:rsidR="00BF6EA8" w:rsidRDefault="00BF6EA8" w:rsidP="00BF6EA8">
      <w:r>
        <w:t>Personal Protective Equipment (PPE) - Equipment worn to minimize exposure to hazards that cause workplace injuries and illnesses.  Personal protective equipment may include items such as gloves, safety glasses and shoes, earplugs or muffs, hard hats, respirators, or coveralls, high visibility vests.</w:t>
      </w:r>
    </w:p>
    <w:p w14:paraId="399CB708" w14:textId="77777777" w:rsidR="00BF6EA8" w:rsidRDefault="00BF6EA8" w:rsidP="00BF6EA8">
      <w:r>
        <w:t>Point of operations - A point at which cutting, shaping, boring, or forming is accomplished upon the stock or piece of material.</w:t>
      </w:r>
    </w:p>
    <w:p w14:paraId="4C26765D" w14:textId="77777777" w:rsidR="00BF6EA8" w:rsidRDefault="00BF6EA8" w:rsidP="00BF6EA8">
      <w:r>
        <w:t>Presence sensing device - A device designed, constructed, and arranged to create a sensing field or area that signals the control to deactivate the machine when any part of the operator's body or a hand tool is within such field or area.</w:t>
      </w:r>
    </w:p>
    <w:p w14:paraId="7A979A0F" w14:textId="77777777" w:rsidR="00BF6EA8" w:rsidRDefault="00BF6EA8" w:rsidP="00BF6EA8">
      <w:r>
        <w:t>Safety system - The integrated total system, including the pertinent elements of the press, the controls, the safeguarding and any required supplemental safeguarding, and their interfaces with the operator, and the environment, designed, constructed and arranged to operate together as a unit, such that a single failure or single operating error will not cause injury to personnel due to point of operation hazards.</w:t>
      </w:r>
    </w:p>
    <w:p w14:paraId="463F6B5D" w14:textId="1D079D52" w:rsidR="00BF6EA8" w:rsidRDefault="00BF6EA8" w:rsidP="00BF6EA8">
      <w:r>
        <w:t>Safeguards - Barriers, interlocks, or presence sensing devices that prevent employees or objects from inadvertent contact with moving portions or parts of machinery.</w:t>
      </w:r>
    </w:p>
    <w:p w14:paraId="3D23AC6D" w14:textId="485EA67A" w:rsidR="00BF6EA8" w:rsidRDefault="00853345" w:rsidP="00853345">
      <w:pPr>
        <w:pStyle w:val="Heading1"/>
      </w:pPr>
      <w:r>
        <w:t xml:space="preserve"> </w:t>
      </w:r>
      <w:r w:rsidR="00BF6EA8">
        <w:t>RESPONSIBILITIES</w:t>
      </w:r>
    </w:p>
    <w:p w14:paraId="1C9AA645" w14:textId="77777777" w:rsidR="00BF6EA8" w:rsidRDefault="00BF6EA8" w:rsidP="00BF6EA8">
      <w:pPr>
        <w:pStyle w:val="Heading2"/>
      </w:pPr>
      <w:r>
        <w:t xml:space="preserve">Employees: </w:t>
      </w:r>
    </w:p>
    <w:p w14:paraId="73E96248" w14:textId="35C1C089" w:rsidR="00BF6EA8" w:rsidRDefault="00BF6EA8" w:rsidP="003D6C0C">
      <w:pPr>
        <w:pStyle w:val="ListParagraph"/>
        <w:numPr>
          <w:ilvl w:val="0"/>
          <w:numId w:val="6"/>
        </w:numPr>
      </w:pPr>
      <w:r>
        <w:t>Comply with the program and all the requirements.</w:t>
      </w:r>
    </w:p>
    <w:p w14:paraId="5B6C4D5B" w14:textId="6742D51B" w:rsidR="00BF6EA8" w:rsidRDefault="00BF6EA8" w:rsidP="003D6C0C">
      <w:pPr>
        <w:pStyle w:val="ListParagraph"/>
        <w:numPr>
          <w:ilvl w:val="0"/>
          <w:numId w:val="6"/>
        </w:numPr>
      </w:pPr>
      <w:r>
        <w:t>Wear appropriate personal protective equipment (PPE) for the job task.</w:t>
      </w:r>
    </w:p>
    <w:p w14:paraId="64E076CB" w14:textId="4A0C4870" w:rsidR="00BF6EA8" w:rsidRDefault="00BF6EA8" w:rsidP="003D6C0C">
      <w:pPr>
        <w:pStyle w:val="ListParagraph"/>
        <w:numPr>
          <w:ilvl w:val="0"/>
          <w:numId w:val="6"/>
        </w:numPr>
      </w:pPr>
      <w:r>
        <w:lastRenderedPageBreak/>
        <w:t xml:space="preserve">Notify your supervisor of any machine that is damaged, malfunctioning, or does not meet any machine guarding requirements. </w:t>
      </w:r>
    </w:p>
    <w:p w14:paraId="123A48AE" w14:textId="4A4151BF" w:rsidR="00BF6EA8" w:rsidRDefault="00BF6EA8" w:rsidP="003D6C0C">
      <w:pPr>
        <w:pStyle w:val="ListParagraph"/>
        <w:numPr>
          <w:ilvl w:val="0"/>
          <w:numId w:val="6"/>
        </w:numPr>
      </w:pPr>
      <w:r>
        <w:t>Wear appropriate attire for operating a machine. (No loose clothing, hair, or accessories)</w:t>
      </w:r>
    </w:p>
    <w:p w14:paraId="6102E325" w14:textId="15C4D5A9" w:rsidR="00BF6EA8" w:rsidRDefault="00BF6EA8" w:rsidP="003D6C0C">
      <w:pPr>
        <w:pStyle w:val="ListParagraph"/>
        <w:numPr>
          <w:ilvl w:val="0"/>
          <w:numId w:val="6"/>
        </w:numPr>
      </w:pPr>
      <w:r>
        <w:t>Complete training required before operating a machine.</w:t>
      </w:r>
    </w:p>
    <w:p w14:paraId="46D0FB87" w14:textId="71162306" w:rsidR="00BF6EA8" w:rsidRDefault="00BF6EA8" w:rsidP="003D6C0C">
      <w:pPr>
        <w:pStyle w:val="ListParagraph"/>
        <w:numPr>
          <w:ilvl w:val="0"/>
          <w:numId w:val="6"/>
        </w:numPr>
      </w:pPr>
      <w:r>
        <w:t xml:space="preserve">Do not operate a machine without safeguards in place. </w:t>
      </w:r>
    </w:p>
    <w:p w14:paraId="5A4E31E6" w14:textId="3F36C255" w:rsidR="00BF6EA8" w:rsidRDefault="00BF6EA8" w:rsidP="003D6C0C">
      <w:pPr>
        <w:pStyle w:val="ListParagraph"/>
        <w:numPr>
          <w:ilvl w:val="0"/>
          <w:numId w:val="6"/>
        </w:numPr>
      </w:pPr>
      <w:r>
        <w:t>Do not defeat or remove safeguards that are in place.</w:t>
      </w:r>
    </w:p>
    <w:p w14:paraId="33006D90" w14:textId="0A2194DA" w:rsidR="00BF6EA8" w:rsidRDefault="00BF6EA8" w:rsidP="003D6C0C">
      <w:pPr>
        <w:pStyle w:val="ListParagraph"/>
        <w:numPr>
          <w:ilvl w:val="0"/>
          <w:numId w:val="6"/>
        </w:numPr>
      </w:pPr>
      <w:r>
        <w:t>Use lockout tagout procedures when removing guards or performing maintenance.</w:t>
      </w:r>
    </w:p>
    <w:p w14:paraId="3277EE5A" w14:textId="77777777" w:rsidR="00BF6EA8" w:rsidRDefault="00BF6EA8" w:rsidP="00BF6EA8">
      <w:pPr>
        <w:pStyle w:val="Heading2"/>
      </w:pPr>
      <w:r>
        <w:t>Supervisors:</w:t>
      </w:r>
    </w:p>
    <w:p w14:paraId="3DFFBFA6" w14:textId="6659C23F" w:rsidR="00BF6EA8" w:rsidRDefault="00BF6EA8" w:rsidP="003D6C0C">
      <w:pPr>
        <w:pStyle w:val="ListParagraph"/>
        <w:numPr>
          <w:ilvl w:val="0"/>
          <w:numId w:val="7"/>
        </w:numPr>
      </w:pPr>
      <w:r>
        <w:t>Confirming that all machines are properly guarded.</w:t>
      </w:r>
    </w:p>
    <w:p w14:paraId="17680BB0" w14:textId="24CAAD60" w:rsidR="00BF6EA8" w:rsidRDefault="00BF6EA8" w:rsidP="003D6C0C">
      <w:pPr>
        <w:pStyle w:val="ListParagraph"/>
        <w:numPr>
          <w:ilvl w:val="0"/>
          <w:numId w:val="7"/>
        </w:numPr>
      </w:pPr>
      <w:r>
        <w:t>Providing adequate guarding solutions for machines.</w:t>
      </w:r>
    </w:p>
    <w:p w14:paraId="0D952440" w14:textId="1468BAD5" w:rsidR="00BF6EA8" w:rsidRDefault="00BF6EA8" w:rsidP="003D6C0C">
      <w:pPr>
        <w:pStyle w:val="ListParagraph"/>
        <w:numPr>
          <w:ilvl w:val="0"/>
          <w:numId w:val="7"/>
        </w:numPr>
      </w:pPr>
      <w:r>
        <w:t>Providing personal protective equipment to employees.</w:t>
      </w:r>
    </w:p>
    <w:p w14:paraId="2D9C5F67" w14:textId="374094C8" w:rsidR="00BF6EA8" w:rsidRDefault="00BF6EA8" w:rsidP="003D6C0C">
      <w:pPr>
        <w:pStyle w:val="ListParagraph"/>
        <w:numPr>
          <w:ilvl w:val="0"/>
          <w:numId w:val="7"/>
        </w:numPr>
      </w:pPr>
      <w:r>
        <w:t>Removing machines that do not meet the requirements of this program from service until the machine complies with this program.</w:t>
      </w:r>
    </w:p>
    <w:p w14:paraId="6304B614" w14:textId="516A8572" w:rsidR="00BF6EA8" w:rsidRDefault="00BF6EA8" w:rsidP="003D6C0C">
      <w:pPr>
        <w:pStyle w:val="ListParagraph"/>
        <w:numPr>
          <w:ilvl w:val="0"/>
          <w:numId w:val="7"/>
        </w:numPr>
      </w:pPr>
      <w:r>
        <w:t>Ensuring that all employees understand the purpose and function of the program.</w:t>
      </w:r>
    </w:p>
    <w:p w14:paraId="46C9F7EE" w14:textId="30BCE0E0" w:rsidR="00BF6EA8" w:rsidRDefault="00BF6EA8" w:rsidP="003D6C0C">
      <w:pPr>
        <w:pStyle w:val="ListParagraph"/>
        <w:numPr>
          <w:ilvl w:val="0"/>
          <w:numId w:val="7"/>
        </w:numPr>
      </w:pPr>
      <w:r>
        <w:t>Ensuring employees follow the requirements of the program.</w:t>
      </w:r>
    </w:p>
    <w:p w14:paraId="27020CDF" w14:textId="32356909" w:rsidR="00BF6EA8" w:rsidRDefault="00BF6EA8" w:rsidP="003D6C0C">
      <w:pPr>
        <w:pStyle w:val="ListParagraph"/>
        <w:numPr>
          <w:ilvl w:val="0"/>
          <w:numId w:val="7"/>
        </w:numPr>
      </w:pPr>
      <w:r>
        <w:t xml:space="preserve">Ensure employees appropriately use lockout tagout when servicing or performing maintenance on equipment. </w:t>
      </w:r>
    </w:p>
    <w:p w14:paraId="14B4995C" w14:textId="77777777" w:rsidR="00BF6EA8" w:rsidRDefault="00BF6EA8" w:rsidP="00BF6EA8">
      <w:pPr>
        <w:pStyle w:val="Heading2"/>
      </w:pPr>
      <w:r>
        <w:t>Health, Safety, and Risk Management:</w:t>
      </w:r>
    </w:p>
    <w:p w14:paraId="6F6C29CC" w14:textId="0A044522" w:rsidR="00BF6EA8" w:rsidRDefault="00BF6EA8" w:rsidP="003D6C0C">
      <w:pPr>
        <w:pStyle w:val="ListParagraph"/>
        <w:numPr>
          <w:ilvl w:val="0"/>
          <w:numId w:val="8"/>
        </w:numPr>
      </w:pPr>
      <w:r>
        <w:t>Developing, reviewing, and updating the Machine Guarding Program.</w:t>
      </w:r>
    </w:p>
    <w:p w14:paraId="238C6CF9" w14:textId="11FCBA9E" w:rsidR="00BF6EA8" w:rsidRDefault="00BF6EA8" w:rsidP="003D6C0C">
      <w:pPr>
        <w:pStyle w:val="ListParagraph"/>
        <w:numPr>
          <w:ilvl w:val="0"/>
          <w:numId w:val="8"/>
        </w:numPr>
      </w:pPr>
      <w:r>
        <w:t>Evaluating machines and machinery as needed to ensure that they do not pose a hazard to the operator and have appropriate guards installed.</w:t>
      </w:r>
    </w:p>
    <w:p w14:paraId="5D3D5BA8" w14:textId="5799363A" w:rsidR="00BF6EA8" w:rsidRDefault="00BF6EA8" w:rsidP="003D6C0C">
      <w:pPr>
        <w:pStyle w:val="ListParagraph"/>
        <w:numPr>
          <w:ilvl w:val="0"/>
          <w:numId w:val="8"/>
        </w:numPr>
      </w:pPr>
      <w:r>
        <w:t>Assisting departments with the selection of proper machine guards and personal protection equipment (PPE) for the work.</w:t>
      </w:r>
    </w:p>
    <w:p w14:paraId="2C9B1E4B" w14:textId="5631BB94" w:rsidR="00BF6EA8" w:rsidRDefault="00BF6EA8" w:rsidP="003D6C0C">
      <w:pPr>
        <w:pStyle w:val="ListParagraph"/>
        <w:numPr>
          <w:ilvl w:val="0"/>
          <w:numId w:val="8"/>
        </w:numPr>
      </w:pPr>
      <w:r>
        <w:t>Assisting with developing machine guarding procedures for machines.</w:t>
      </w:r>
    </w:p>
    <w:p w14:paraId="714273A6" w14:textId="2F55C87B" w:rsidR="00BF6EA8" w:rsidRDefault="00853345" w:rsidP="00BF6EA8">
      <w:pPr>
        <w:pStyle w:val="Heading1"/>
      </w:pPr>
      <w:r>
        <w:t xml:space="preserve"> </w:t>
      </w:r>
      <w:r w:rsidR="00BF6EA8">
        <w:t>PROGRAM ELEMENTS</w:t>
      </w:r>
    </w:p>
    <w:p w14:paraId="604A1724" w14:textId="22801612" w:rsidR="00BF6EA8" w:rsidRDefault="00BF6EA8" w:rsidP="00BF6EA8">
      <w:pPr>
        <w:pStyle w:val="Heading2"/>
      </w:pPr>
      <w:r>
        <w:t>Machine Guarding:</w:t>
      </w:r>
    </w:p>
    <w:p w14:paraId="1F9E1658" w14:textId="26DB6E35" w:rsidR="00BF6EA8" w:rsidRDefault="00BF6EA8" w:rsidP="00BF6EA8">
      <w:r>
        <w:t xml:space="preserve">Machine guarding is used to prevent body parts and unwanted objects from contacting moving or dangerous parts of machinery during the operation of the machine. </w:t>
      </w:r>
    </w:p>
    <w:p w14:paraId="3EA30371" w14:textId="4B1FBBEC" w:rsidR="00BF6EA8" w:rsidRDefault="00BF6EA8" w:rsidP="00BF6EA8">
      <w:r>
        <w:lastRenderedPageBreak/>
        <w:t>All machines consist of three fundamental areas: the point of operation, the power transmission device, and the operating controls. Despite all machines having the same basic components, their safeguarding needs widely differ due to varying physical characteristics and operator involvement. This program will address the general requirements for machinery, the motions and actions that contribute to different machine hazards, and additional considerations for overall safety.</w:t>
      </w:r>
    </w:p>
    <w:p w14:paraId="21BD43D8" w14:textId="1B793051" w:rsidR="00BF6EA8" w:rsidRDefault="00BF6EA8" w:rsidP="00BF6EA8">
      <w:pPr>
        <w:pStyle w:val="Heading2"/>
      </w:pPr>
      <w:r>
        <w:t>Machine Hazards:</w:t>
      </w:r>
    </w:p>
    <w:p w14:paraId="6126B213" w14:textId="77D0D9DD" w:rsidR="00BF6EA8" w:rsidRDefault="00BF6EA8" w:rsidP="00BF6EA8">
      <w:r>
        <w:t>A wide variety of mechanical motions and actions may present hazards to the worker. These can include the movement of rotating, reciprocating, moving belts, meshing gears, cutting teeth, and any parts that impact or shear. These types of hazardous mechanical motions and actions are basic in different combinations to all machines. The basic types of hazardous mechanical motions and actions that must be guarded against:</w:t>
      </w:r>
    </w:p>
    <w:p w14:paraId="248A6D3A" w14:textId="13DFC006" w:rsidR="00BF6EA8" w:rsidRDefault="00BF6EA8" w:rsidP="00BF6EA8">
      <w:pPr>
        <w:pStyle w:val="Heading3"/>
      </w:pPr>
      <w:r>
        <w:t>Motions:</w:t>
      </w:r>
    </w:p>
    <w:p w14:paraId="6D8D1A3E" w14:textId="2B816C0E" w:rsidR="00BF6EA8" w:rsidRDefault="00BF6EA8" w:rsidP="003D6C0C">
      <w:pPr>
        <w:pStyle w:val="ListParagraph"/>
        <w:numPr>
          <w:ilvl w:val="0"/>
          <w:numId w:val="9"/>
        </w:numPr>
      </w:pPr>
      <w:r>
        <w:t>Rotating motion can be hazardous; even, smooth, slowly rotating shafts can grip hair and clothing, and through minor contact force body parts into a dangerous position. Flywheels, shaft ends, spindles, gears, and horizontal or vertical shafts are some examples of common rotating mechanisms</w:t>
      </w:r>
    </w:p>
    <w:p w14:paraId="5934A400" w14:textId="6C6EDF1C" w:rsidR="00BF6EA8" w:rsidRDefault="00BF6EA8" w:rsidP="003D6C0C">
      <w:pPr>
        <w:pStyle w:val="ListParagraph"/>
        <w:numPr>
          <w:ilvl w:val="0"/>
          <w:numId w:val="9"/>
        </w:numPr>
      </w:pPr>
      <w:r>
        <w:t xml:space="preserve">In-running nip point motion hazards are caused by ingoing rotating parts on machinery. Examples can include meshing rotating gears, rollers, augers, belts, and shafts. The ingoing rotating nature of the of the parts means that a worker may be struck by or caught between a rotating and/or stationary parts. Meshing gears, rollers, and screw conveyors are some examples of common in-running nip points. </w:t>
      </w:r>
    </w:p>
    <w:p w14:paraId="538467FE" w14:textId="5A5CEDBB" w:rsidR="00BF6EA8" w:rsidRDefault="00BF6EA8" w:rsidP="003D6C0C">
      <w:pPr>
        <w:pStyle w:val="ListParagraph"/>
        <w:numPr>
          <w:ilvl w:val="0"/>
          <w:numId w:val="9"/>
        </w:numPr>
      </w:pPr>
      <w:r>
        <w:t>Reciprocating motion creates a hazard during the back-and-forth or up-and-down motion. A worker may be struck by or caught between a moving and a stationary part. Reciprocating saws and punches are an example of reciprocation motion.</w:t>
      </w:r>
    </w:p>
    <w:p w14:paraId="19966CDE" w14:textId="6B7F906D" w:rsidR="00BF6EA8" w:rsidRDefault="00BF6EA8" w:rsidP="003D6C0C">
      <w:pPr>
        <w:pStyle w:val="ListParagraph"/>
        <w:numPr>
          <w:ilvl w:val="0"/>
          <w:numId w:val="9"/>
        </w:numPr>
      </w:pPr>
      <w:r>
        <w:t xml:space="preserve">Transverse motion (movement in a straight, continuous line) creates a hazard because a worker may be struck or caught in a pinch or shear point by the moving part. A conveyor belt or chain would be an example of transverse motion. </w:t>
      </w:r>
    </w:p>
    <w:p w14:paraId="3ADB4236" w14:textId="6EBA86E1" w:rsidR="00BF6EA8" w:rsidRDefault="00BF6EA8" w:rsidP="00BF6EA8">
      <w:pPr>
        <w:pStyle w:val="Heading3"/>
      </w:pPr>
      <w:r w:rsidRPr="003D6C0C">
        <w:lastRenderedPageBreak/>
        <w:t>Actions:</w:t>
      </w:r>
    </w:p>
    <w:p w14:paraId="0887E8FD" w14:textId="6FFCBAD7" w:rsidR="00BF6EA8" w:rsidRDefault="00BF6EA8" w:rsidP="003D6C0C">
      <w:pPr>
        <w:pStyle w:val="ListParagraph"/>
        <w:numPr>
          <w:ilvl w:val="0"/>
          <w:numId w:val="10"/>
        </w:numPr>
      </w:pPr>
      <w:r>
        <w:t>Cutting action involves rotating, reciprocating, or transverse motion. Examples of mechanisms involving cutting hazards include bandsaws, circular saws, boring and drilling machines, turning machines (lathes), or milling machines.</w:t>
      </w:r>
    </w:p>
    <w:p w14:paraId="6101DD71" w14:textId="651575CC" w:rsidR="00BF6EA8" w:rsidRDefault="00BF6EA8" w:rsidP="003D6C0C">
      <w:pPr>
        <w:pStyle w:val="ListParagraph"/>
        <w:numPr>
          <w:ilvl w:val="0"/>
          <w:numId w:val="10"/>
        </w:numPr>
      </w:pPr>
      <w:r>
        <w:t>Punching action results when power is applied to a slide (ram) for the purpose of blanking, drawing, or stamping metal or other materials. Examples include punch presses and stamping machines.</w:t>
      </w:r>
    </w:p>
    <w:p w14:paraId="1F992659" w14:textId="007B0F34" w:rsidR="00BF6EA8" w:rsidRDefault="00BF6EA8" w:rsidP="003D6C0C">
      <w:pPr>
        <w:pStyle w:val="ListParagraph"/>
        <w:numPr>
          <w:ilvl w:val="0"/>
          <w:numId w:val="10"/>
        </w:numPr>
      </w:pPr>
      <w:r>
        <w:t xml:space="preserve">Shearing action involves applying power to a slide or blade to trim or shear metal or other materials. Examples include shearing machines. </w:t>
      </w:r>
    </w:p>
    <w:p w14:paraId="0D6BD90B" w14:textId="6362DB0B" w:rsidR="00BF6EA8" w:rsidRDefault="00BF6EA8" w:rsidP="003D6C0C">
      <w:pPr>
        <w:pStyle w:val="ListParagraph"/>
        <w:numPr>
          <w:ilvl w:val="0"/>
          <w:numId w:val="10"/>
        </w:numPr>
      </w:pPr>
      <w:r>
        <w:t>Bending action results when power is applied to a tool to draw or stamp metal or other materials.  Examples include press brakes and mandrel bending machines.</w:t>
      </w:r>
    </w:p>
    <w:p w14:paraId="22845194" w14:textId="05AB2914" w:rsidR="00BF6EA8" w:rsidRDefault="00BF6EA8" w:rsidP="00BF6EA8">
      <w:pPr>
        <w:pStyle w:val="Heading2"/>
      </w:pPr>
      <w:r>
        <w:t>Types of guards:</w:t>
      </w:r>
    </w:p>
    <w:p w14:paraId="5CE3F1AD" w14:textId="12538610" w:rsidR="00BF6EA8" w:rsidRDefault="00BF6EA8" w:rsidP="00BF6EA8">
      <w:r>
        <w:t>Guards are barriers which prevent access to dangerous areas. There are four general types of guards that may be used to safeguard machinery:</w:t>
      </w:r>
    </w:p>
    <w:p w14:paraId="2FBB691E" w14:textId="1575B902" w:rsidR="00BF6EA8" w:rsidRDefault="00BF6EA8" w:rsidP="003D6C0C">
      <w:pPr>
        <w:pStyle w:val="ListParagraph"/>
        <w:numPr>
          <w:ilvl w:val="0"/>
          <w:numId w:val="11"/>
        </w:numPr>
      </w:pPr>
      <w:r>
        <w:t>Fixed guard: is a fixed part of the machine. This type of guard is a barrier between the employee and the point of operation or moving parts and cannot be removed without using a tool.</w:t>
      </w:r>
    </w:p>
    <w:p w14:paraId="43BC739F" w14:textId="26B41EDC" w:rsidR="00BF6EA8" w:rsidRDefault="00BF6EA8" w:rsidP="003D6C0C">
      <w:pPr>
        <w:pStyle w:val="ListParagraph"/>
        <w:numPr>
          <w:ilvl w:val="0"/>
          <w:numId w:val="11"/>
        </w:numPr>
      </w:pPr>
      <w:r>
        <w:t xml:space="preserve">Adjustable guard: is a barrier that may be adjusted without using tools to create a barrier between the operator and the point of operation. </w:t>
      </w:r>
    </w:p>
    <w:p w14:paraId="2FAC7ECB" w14:textId="0202C398" w:rsidR="00BF6EA8" w:rsidRDefault="00BF6EA8" w:rsidP="003D6C0C">
      <w:pPr>
        <w:pStyle w:val="ListParagraph"/>
        <w:numPr>
          <w:ilvl w:val="0"/>
          <w:numId w:val="11"/>
        </w:numPr>
      </w:pPr>
      <w:r>
        <w:t xml:space="preserve">Self-adjusting guard: is a barrier that moves as part of the machine operation and is a barrier between the operator from a danger area. </w:t>
      </w:r>
    </w:p>
    <w:p w14:paraId="2CA00CEB" w14:textId="53B3C915" w:rsidR="00BF6EA8" w:rsidRDefault="00BF6EA8" w:rsidP="003D6C0C">
      <w:pPr>
        <w:pStyle w:val="ListParagraph"/>
        <w:numPr>
          <w:ilvl w:val="0"/>
          <w:numId w:val="11"/>
        </w:numPr>
      </w:pPr>
      <w:r>
        <w:t xml:space="preserve">Interlocked guard: is when a guard is opened or removed and a tripping mechanism automatically shuts off the moving parts of the machine. The machine cannot operate or be started again until the guard is back in place. </w:t>
      </w:r>
    </w:p>
    <w:p w14:paraId="44BBE09C" w14:textId="294AC438" w:rsidR="00BF6EA8" w:rsidRDefault="00BF6EA8" w:rsidP="003F23B4">
      <w:r>
        <w:t>Machine guards can be provided by the manufacturer or fabricated. Always check with the manufacturer of the machine to see if they also produce guards for that machine before fabricating a guard.</w:t>
      </w:r>
    </w:p>
    <w:p w14:paraId="216FA04B" w14:textId="3BB32328" w:rsidR="00BF6EA8" w:rsidRDefault="00BF6EA8" w:rsidP="00BF6EA8">
      <w:pPr>
        <w:pStyle w:val="ListParagraph"/>
        <w:numPr>
          <w:ilvl w:val="0"/>
          <w:numId w:val="12"/>
        </w:numPr>
      </w:pPr>
      <w:r>
        <w:t>Manufacturer Guards:  Guards designed and installed by the builder/manufacture:</w:t>
      </w:r>
    </w:p>
    <w:p w14:paraId="0CC8FDA8" w14:textId="243E6EDF" w:rsidR="00BF6EA8" w:rsidRDefault="00BF6EA8" w:rsidP="00BF6EA8">
      <w:pPr>
        <w:pStyle w:val="ListParagraph"/>
        <w:numPr>
          <w:ilvl w:val="0"/>
          <w:numId w:val="12"/>
        </w:numPr>
      </w:pPr>
      <w:r>
        <w:t>They usually conform to the design and function of the machine.</w:t>
      </w:r>
    </w:p>
    <w:p w14:paraId="4510E50A" w14:textId="1DE133E4" w:rsidR="00BF6EA8" w:rsidRDefault="00BF6EA8" w:rsidP="00BF6EA8">
      <w:pPr>
        <w:pStyle w:val="ListParagraph"/>
        <w:numPr>
          <w:ilvl w:val="0"/>
          <w:numId w:val="12"/>
        </w:numPr>
      </w:pPr>
      <w:r>
        <w:t>They can be designed as an integral part of the machine or to serve some additional functional purposes.</w:t>
      </w:r>
    </w:p>
    <w:p w14:paraId="1E395D22" w14:textId="5E8B2BF9" w:rsidR="00BF6EA8" w:rsidRDefault="00BF6EA8" w:rsidP="00BF6EA8">
      <w:pPr>
        <w:pStyle w:val="ListParagraph"/>
        <w:numPr>
          <w:ilvl w:val="0"/>
          <w:numId w:val="12"/>
        </w:numPr>
      </w:pPr>
      <w:r>
        <w:lastRenderedPageBreak/>
        <w:t>Fabricated Guards:   Guards not created by the Manufacturer:</w:t>
      </w:r>
    </w:p>
    <w:p w14:paraId="0DBA4C35" w14:textId="6C0CF374" w:rsidR="00BF6EA8" w:rsidRDefault="00BF6EA8" w:rsidP="00BF6EA8">
      <w:pPr>
        <w:pStyle w:val="ListParagraph"/>
        <w:numPr>
          <w:ilvl w:val="0"/>
          <w:numId w:val="12"/>
        </w:numPr>
      </w:pPr>
      <w:r>
        <w:t xml:space="preserve">Usually retrofitted to older machines built before there was a requirement for safeguarding machinery. </w:t>
      </w:r>
    </w:p>
    <w:p w14:paraId="3F0A3F15" w14:textId="318FB5DA" w:rsidR="00BF6EA8" w:rsidRDefault="00BF6EA8" w:rsidP="003F23B4">
      <w:pPr>
        <w:pStyle w:val="ListParagraph"/>
        <w:numPr>
          <w:ilvl w:val="0"/>
          <w:numId w:val="12"/>
        </w:numPr>
      </w:pPr>
      <w:r>
        <w:t xml:space="preserve">These may be created to guard against unique hazards and situations where it would not have been possible for the manufacturer to create a guard. </w:t>
      </w:r>
    </w:p>
    <w:p w14:paraId="02B37630" w14:textId="4D0479AA" w:rsidR="00BF6EA8" w:rsidRDefault="00BF6EA8" w:rsidP="00BF6EA8">
      <w:pPr>
        <w:pStyle w:val="Heading2"/>
      </w:pPr>
      <w:r>
        <w:t>Machine Safeguarding Requirements:</w:t>
      </w:r>
    </w:p>
    <w:p w14:paraId="0CE85571" w14:textId="3FBC4A9F" w:rsidR="00BF6EA8" w:rsidRDefault="00BF6EA8" w:rsidP="00BF6EA8">
      <w:pPr>
        <w:pStyle w:val="Heading3"/>
      </w:pPr>
      <w:r>
        <w:t>All guards must meet the following general requirements:</w:t>
      </w:r>
    </w:p>
    <w:p w14:paraId="4822997B" w14:textId="666B453C" w:rsidR="00BF6EA8" w:rsidRDefault="00BF6EA8" w:rsidP="003F23B4">
      <w:pPr>
        <w:pStyle w:val="ListParagraph"/>
        <w:numPr>
          <w:ilvl w:val="0"/>
          <w:numId w:val="13"/>
        </w:numPr>
      </w:pPr>
      <w:r>
        <w:t xml:space="preserve">Any machine part, function, or process that may cause injury must be safeguarded.  A safeguarding system must eliminate the possibility of the operator or another worker placing parts of their body near the hazardous moving parts or energy of the machine.  </w:t>
      </w:r>
    </w:p>
    <w:p w14:paraId="7266DDD2" w14:textId="4AF6FB0B" w:rsidR="00BF6EA8" w:rsidRDefault="00BF6EA8" w:rsidP="003F23B4">
      <w:pPr>
        <w:pStyle w:val="ListParagraph"/>
        <w:numPr>
          <w:ilvl w:val="0"/>
          <w:numId w:val="13"/>
        </w:numPr>
      </w:pPr>
      <w:r>
        <w:t>The point of operation of a machine whose operation exposes an employee to injury shall be guarded in a way that prevents the operator from having any part of their body come into contact with moving parts of the machinery.  A hand feeding tool or workpiece must keep the operator away from the point of operation.   Examples are presence sensing devices, two-handed operating controls, or other safety systems.</w:t>
      </w:r>
    </w:p>
    <w:p w14:paraId="6F58AED5" w14:textId="11CF5386" w:rsidR="00BF6EA8" w:rsidRDefault="00BF6EA8" w:rsidP="003F23B4">
      <w:pPr>
        <w:pStyle w:val="ListParagraph"/>
        <w:numPr>
          <w:ilvl w:val="0"/>
          <w:numId w:val="13"/>
        </w:numPr>
      </w:pPr>
      <w:r>
        <w:t>Employees should not be able to easily remove or defeat the purpose of the safeguards. Guards and safety devices should be made of durable material that will withstand the conditions of normal use. They must be firmly secured to the machine.</w:t>
      </w:r>
    </w:p>
    <w:p w14:paraId="383810CC" w14:textId="4FAEAED8" w:rsidR="00BF6EA8" w:rsidRDefault="00BF6EA8" w:rsidP="003F23B4">
      <w:pPr>
        <w:pStyle w:val="ListParagraph"/>
        <w:numPr>
          <w:ilvl w:val="0"/>
          <w:numId w:val="13"/>
        </w:numPr>
      </w:pPr>
      <w:r>
        <w:t xml:space="preserve">A safeguard shall not create a hazard of its own such as a pinch point, jagged edge, or protruding bolts which can cause a laceration. </w:t>
      </w:r>
    </w:p>
    <w:p w14:paraId="59E93FD8" w14:textId="0CD6B751" w:rsidR="00BF6EA8" w:rsidRDefault="00BF6EA8" w:rsidP="003F23B4">
      <w:pPr>
        <w:pStyle w:val="ListParagraph"/>
        <w:numPr>
          <w:ilvl w:val="0"/>
          <w:numId w:val="13"/>
        </w:numPr>
      </w:pPr>
      <w:r>
        <w:t xml:space="preserve">If possible, the employee should be able to perform a minor servicing of the machine without removing the safeguards. These tasks must be routine, repetitive, and integral to the operation of the machine without an unexpected operation of the machine. </w:t>
      </w:r>
    </w:p>
    <w:p w14:paraId="64432439" w14:textId="48CEB861" w:rsidR="00BF6EA8" w:rsidRDefault="00BF6EA8" w:rsidP="003F23B4">
      <w:pPr>
        <w:pStyle w:val="ListParagraph"/>
        <w:numPr>
          <w:ilvl w:val="0"/>
          <w:numId w:val="13"/>
        </w:numPr>
      </w:pPr>
      <w:r>
        <w:t xml:space="preserve">Guards shall be affixed to the machine where possible or shall be secured elsewhere if attachment to the machine is not possible. The guard shall be designed and attached in such a way so that it does not present a hazard. </w:t>
      </w:r>
    </w:p>
    <w:p w14:paraId="7ED187FA" w14:textId="145705E4" w:rsidR="00BF6EA8" w:rsidRDefault="00BF6EA8" w:rsidP="003F23B4">
      <w:pPr>
        <w:pStyle w:val="ListParagraph"/>
        <w:numPr>
          <w:ilvl w:val="0"/>
          <w:numId w:val="13"/>
        </w:numPr>
      </w:pPr>
      <w:r>
        <w:t xml:space="preserve">When the blades of a fan are less than seven (7) feet above the floor or working level, the equipment must be guarded. </w:t>
      </w:r>
    </w:p>
    <w:p w14:paraId="475A89E4" w14:textId="61AF99A9" w:rsidR="00BF6EA8" w:rsidRDefault="00BF6EA8" w:rsidP="003F23B4">
      <w:pPr>
        <w:pStyle w:val="ListParagraph"/>
        <w:numPr>
          <w:ilvl w:val="0"/>
          <w:numId w:val="13"/>
        </w:numPr>
      </w:pPr>
      <w:r>
        <w:t>Machines constructed with anchor points for a fixed location shall be securely anchored to prevent moving when in use.</w:t>
      </w:r>
    </w:p>
    <w:p w14:paraId="7768C445" w14:textId="256150D3" w:rsidR="00BF6EA8" w:rsidRDefault="00BF6EA8" w:rsidP="003F23B4">
      <w:pPr>
        <w:pStyle w:val="ListParagraph"/>
        <w:numPr>
          <w:ilvl w:val="0"/>
          <w:numId w:val="13"/>
        </w:numPr>
      </w:pPr>
      <w:r>
        <w:lastRenderedPageBreak/>
        <w:t>Machines without adequate guarding must have adequate guarding retrofitted to the machine or be replaced with a machine that has adequate guarding.</w:t>
      </w:r>
    </w:p>
    <w:p w14:paraId="093E801C" w14:textId="75331F95" w:rsidR="00BF6EA8" w:rsidRDefault="00BF6EA8" w:rsidP="003F23B4">
      <w:pPr>
        <w:pStyle w:val="ListParagraph"/>
        <w:numPr>
          <w:ilvl w:val="0"/>
          <w:numId w:val="13"/>
        </w:numPr>
      </w:pPr>
      <w:r>
        <w:t xml:space="preserve">Controls that are operated by feet must be protected from accidental activation. </w:t>
      </w:r>
    </w:p>
    <w:p w14:paraId="3DC55B28" w14:textId="16204FA6" w:rsidR="00BF6EA8" w:rsidRDefault="00BF6EA8" w:rsidP="003F23B4">
      <w:pPr>
        <w:pStyle w:val="ListParagraph"/>
        <w:numPr>
          <w:ilvl w:val="0"/>
          <w:numId w:val="13"/>
        </w:numPr>
      </w:pPr>
      <w:r>
        <w:t xml:space="preserve">A safeguard must not unduly impede an employee from operating the machine. </w:t>
      </w:r>
    </w:p>
    <w:p w14:paraId="58350184" w14:textId="3AA6E68A" w:rsidR="00BF6EA8" w:rsidRDefault="00BF6EA8" w:rsidP="003F23B4">
      <w:pPr>
        <w:pStyle w:val="ListParagraph"/>
        <w:numPr>
          <w:ilvl w:val="0"/>
          <w:numId w:val="13"/>
        </w:numPr>
      </w:pPr>
      <w:r>
        <w:t xml:space="preserve">Safeguards must allow for minor servicing of the machine without exposing the operator to hazardous moving parts or energy of the machine. </w:t>
      </w:r>
    </w:p>
    <w:p w14:paraId="722C4D8F" w14:textId="3DB6A0DA" w:rsidR="00BF6EA8" w:rsidRDefault="00BF6EA8" w:rsidP="00BF6EA8">
      <w:pPr>
        <w:pStyle w:val="Heading2"/>
      </w:pPr>
      <w:r>
        <w:t>Maintenance and Repair</w:t>
      </w:r>
    </w:p>
    <w:p w14:paraId="5E95BFFB" w14:textId="5DA67439" w:rsidR="00BF6EA8" w:rsidRDefault="00BF6EA8" w:rsidP="00BF6EA8">
      <w:r>
        <w:t>Machinery may have to undergo maintenance or repair that require guarding or safeguards removed.  When a machine is undergoing maintenance or repair, the person performing maintenance must always reattach the guards before the job is finished and the machine is released from Lockout/Tagout. Lockout/Tagout procedures and the Lockout/Tagout program must be followed:</w:t>
      </w:r>
    </w:p>
    <w:p w14:paraId="31F2EC88" w14:textId="78024EE4" w:rsidR="00BF6EA8" w:rsidRDefault="00BF6EA8" w:rsidP="003F23B4">
      <w:pPr>
        <w:pStyle w:val="ListParagraph"/>
        <w:numPr>
          <w:ilvl w:val="0"/>
          <w:numId w:val="14"/>
        </w:numPr>
      </w:pPr>
      <w:r>
        <w:t xml:space="preserve">Notify all affected employees (usually machine or equipment operators or users) that the machine or equipment must be shut down to service the machine or perform maintenance. </w:t>
      </w:r>
    </w:p>
    <w:p w14:paraId="4F68E9E8" w14:textId="1C62115C" w:rsidR="00BF6EA8" w:rsidRDefault="00BF6EA8" w:rsidP="003F23B4">
      <w:pPr>
        <w:pStyle w:val="ListParagraph"/>
        <w:numPr>
          <w:ilvl w:val="0"/>
          <w:numId w:val="14"/>
        </w:numPr>
      </w:pPr>
      <w:r>
        <w:t xml:space="preserve">Stop the machine. </w:t>
      </w:r>
    </w:p>
    <w:p w14:paraId="06E25495" w14:textId="4468E432" w:rsidR="00BF6EA8" w:rsidRDefault="00BF6EA8" w:rsidP="003F23B4">
      <w:pPr>
        <w:pStyle w:val="ListParagraph"/>
        <w:numPr>
          <w:ilvl w:val="0"/>
          <w:numId w:val="14"/>
        </w:numPr>
      </w:pPr>
      <w:r>
        <w:t xml:space="preserve">Isolate the machine or piece of equipment from its energy source. </w:t>
      </w:r>
    </w:p>
    <w:p w14:paraId="33D38FCD" w14:textId="39A2EEDD" w:rsidR="00BF6EA8" w:rsidRDefault="00BF6EA8" w:rsidP="003F23B4">
      <w:pPr>
        <w:pStyle w:val="ListParagraph"/>
        <w:numPr>
          <w:ilvl w:val="0"/>
          <w:numId w:val="14"/>
        </w:numPr>
      </w:pPr>
      <w:r>
        <w:t xml:space="preserve">Lockout/Tag-out the energy source. </w:t>
      </w:r>
    </w:p>
    <w:p w14:paraId="564083BD" w14:textId="687167BA" w:rsidR="00BF6EA8" w:rsidRDefault="00BF6EA8" w:rsidP="003F23B4">
      <w:pPr>
        <w:pStyle w:val="ListParagraph"/>
        <w:numPr>
          <w:ilvl w:val="0"/>
          <w:numId w:val="14"/>
        </w:numPr>
      </w:pPr>
      <w:r>
        <w:t xml:space="preserve">Relieve any stored or residual energy. </w:t>
      </w:r>
    </w:p>
    <w:p w14:paraId="2BD298FC" w14:textId="1CF8E231" w:rsidR="00BF6EA8" w:rsidRDefault="00BF6EA8" w:rsidP="003F23B4">
      <w:pPr>
        <w:pStyle w:val="ListParagraph"/>
        <w:numPr>
          <w:ilvl w:val="0"/>
          <w:numId w:val="14"/>
        </w:numPr>
      </w:pPr>
      <w:r>
        <w:t xml:space="preserve">Verify that the machine or equipment is isolated from the energy source. </w:t>
      </w:r>
    </w:p>
    <w:p w14:paraId="4772AA43" w14:textId="46396382" w:rsidR="00BF6EA8" w:rsidRDefault="00BF6EA8" w:rsidP="003D6C0C">
      <w:pPr>
        <w:pStyle w:val="Heading2"/>
      </w:pPr>
      <w:r>
        <w:t>Machinery Review Process</w:t>
      </w:r>
    </w:p>
    <w:p w14:paraId="6E4D49D0" w14:textId="5D826E11" w:rsidR="00BF6EA8" w:rsidRDefault="00BF6EA8" w:rsidP="00853345">
      <w:pPr>
        <w:pStyle w:val="ListParagraph"/>
        <w:numPr>
          <w:ilvl w:val="0"/>
          <w:numId w:val="15"/>
        </w:numPr>
      </w:pPr>
      <w:r>
        <w:t xml:space="preserve">Before machinery is purchased or acquired, it must be evaluated to ensure the machine conforms to Machine Guarding Program requirements. Health, Safety, and Risk Management will assist as needed in the review </w:t>
      </w:r>
    </w:p>
    <w:p w14:paraId="264B420F" w14:textId="69655791" w:rsidR="00BF6EA8" w:rsidRDefault="00853345" w:rsidP="00853345">
      <w:pPr>
        <w:pStyle w:val="Heading1"/>
      </w:pPr>
      <w:r>
        <w:t xml:space="preserve"> </w:t>
      </w:r>
      <w:r w:rsidR="00BF6EA8">
        <w:t>REFERENCES</w:t>
      </w:r>
    </w:p>
    <w:p w14:paraId="303206A0" w14:textId="77777777" w:rsidR="00BF6EA8" w:rsidRDefault="00BF6EA8" w:rsidP="00BF6EA8">
      <w:r>
        <w:t>HSRM Lockout/Tagout Program</w:t>
      </w:r>
    </w:p>
    <w:p w14:paraId="0A35056A" w14:textId="77777777" w:rsidR="00BF6EA8" w:rsidRDefault="00BF6EA8" w:rsidP="00BF6EA8">
      <w:r>
        <w:t>29 CFR 1910 Subpart O – Machinery and Machine Guarding</w:t>
      </w:r>
    </w:p>
    <w:p w14:paraId="235A0D93" w14:textId="330AF3D8" w:rsidR="00D324E5" w:rsidRPr="00C52981" w:rsidRDefault="00BF6EA8" w:rsidP="00C52981">
      <w:r>
        <w:t>OSHA Machine Guarding eTool</w:t>
      </w:r>
    </w:p>
    <w:sectPr w:rsidR="00D324E5" w:rsidRPr="00C52981" w:rsidSect="00977161">
      <w:footerReference w:type="default" r:id="rId7"/>
      <w:headerReference w:type="firs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9EBF" w14:textId="77777777" w:rsidR="003F2F7F" w:rsidRDefault="003F2F7F" w:rsidP="00BB66BB">
      <w:pPr>
        <w:spacing w:after="0" w:line="240" w:lineRule="auto"/>
      </w:pPr>
      <w:r>
        <w:separator/>
      </w:r>
    </w:p>
  </w:endnote>
  <w:endnote w:type="continuationSeparator" w:id="0">
    <w:p w14:paraId="2D40934E" w14:textId="77777777" w:rsidR="003F2F7F" w:rsidRDefault="003F2F7F"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C60"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57FA" w14:textId="77777777" w:rsidR="003F2F7F" w:rsidRDefault="003F2F7F" w:rsidP="00BB66BB">
      <w:pPr>
        <w:spacing w:after="0" w:line="240" w:lineRule="auto"/>
      </w:pPr>
      <w:r>
        <w:separator/>
      </w:r>
    </w:p>
  </w:footnote>
  <w:footnote w:type="continuationSeparator" w:id="0">
    <w:p w14:paraId="64B52F1D" w14:textId="77777777" w:rsidR="003F2F7F" w:rsidRDefault="003F2F7F"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B7D" w14:textId="77777777" w:rsidR="00C97E3D" w:rsidRDefault="00C97E3D">
    <w:pPr>
      <w:pStyle w:val="Header"/>
    </w:pPr>
    <w:r>
      <w:rPr>
        <w:rFonts w:ascii="Neutraface Text Bold" w:hAnsi="Neutraface Text Bold"/>
        <w:noProof/>
      </w:rPr>
      <w:drawing>
        <wp:anchor distT="0" distB="0" distL="114300" distR="114300" simplePos="0" relativeHeight="251660288" behindDoc="0" locked="0" layoutInCell="1" allowOverlap="1" wp14:anchorId="27CCC082" wp14:editId="2C34E78A">
          <wp:simplePos x="0" y="0"/>
          <wp:positionH relativeFrom="margin">
            <wp:posOffset>1912620</wp:posOffset>
          </wp:positionH>
          <wp:positionV relativeFrom="paragraph">
            <wp:posOffset>-4445</wp:posOffset>
          </wp:positionV>
          <wp:extent cx="1899920" cy="662940"/>
          <wp:effectExtent l="0" t="0" r="5080" b="3810"/>
          <wp:wrapNone/>
          <wp:docPr id="723857523"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1">
                    <a:extLst>
                      <a:ext uri="{28A0092B-C50C-407E-A947-70E740481C1C}">
                        <a14:useLocalDpi xmlns:a14="http://schemas.microsoft.com/office/drawing/2010/main" val="0"/>
                      </a:ext>
                    </a:extLst>
                  </a:blip>
                  <a:stretch>
                    <a:fillRect/>
                  </a:stretch>
                </pic:blipFill>
                <pic:spPr>
                  <a:xfrm>
                    <a:off x="0" y="0"/>
                    <a:ext cx="1899920" cy="662940"/>
                  </a:xfrm>
                  <a:prstGeom prst="rect">
                    <a:avLst/>
                  </a:prstGeom>
                </pic:spPr>
              </pic:pic>
            </a:graphicData>
          </a:graphic>
        </wp:anchor>
      </w:drawing>
    </w:r>
  </w:p>
  <w:p w14:paraId="57CE7F99" w14:textId="77777777" w:rsidR="00C97E3D" w:rsidRDefault="00C97E3D">
    <w:pPr>
      <w:pStyle w:val="Header"/>
    </w:pPr>
  </w:p>
  <w:p w14:paraId="2801EDB8" w14:textId="77777777" w:rsidR="00C97E3D" w:rsidRDefault="00C97E3D">
    <w:pPr>
      <w:pStyle w:val="Header"/>
    </w:pPr>
  </w:p>
  <w:p w14:paraId="6D097D37"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62A9EEA4">
          <wp:simplePos x="0" y="0"/>
          <wp:positionH relativeFrom="margin">
            <wp:posOffset>0</wp:posOffset>
          </wp:positionH>
          <wp:positionV relativeFrom="page">
            <wp:posOffset>457200</wp:posOffset>
          </wp:positionV>
          <wp:extent cx="1198050" cy="661440"/>
          <wp:effectExtent l="0" t="0" r="2540" b="5715"/>
          <wp:wrapNone/>
          <wp:docPr id="1187124105"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2">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17D"/>
    <w:multiLevelType w:val="hybridMultilevel"/>
    <w:tmpl w:val="211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993"/>
    <w:multiLevelType w:val="hybridMultilevel"/>
    <w:tmpl w:val="F548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B54F10"/>
    <w:multiLevelType w:val="hybridMultilevel"/>
    <w:tmpl w:val="D92C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175CA"/>
    <w:multiLevelType w:val="hybridMultilevel"/>
    <w:tmpl w:val="221CFE8E"/>
    <w:lvl w:ilvl="0" w:tplc="1616B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41C07"/>
    <w:multiLevelType w:val="hybridMultilevel"/>
    <w:tmpl w:val="FF26FC9A"/>
    <w:lvl w:ilvl="0" w:tplc="C642696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50797"/>
    <w:multiLevelType w:val="hybridMultilevel"/>
    <w:tmpl w:val="CDB6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42B68"/>
    <w:multiLevelType w:val="hybridMultilevel"/>
    <w:tmpl w:val="F44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86D0B"/>
    <w:multiLevelType w:val="hybridMultilevel"/>
    <w:tmpl w:val="008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95E70"/>
    <w:multiLevelType w:val="hybridMultilevel"/>
    <w:tmpl w:val="6FD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77198"/>
    <w:multiLevelType w:val="hybridMultilevel"/>
    <w:tmpl w:val="32F8CC3A"/>
    <w:lvl w:ilvl="0" w:tplc="1616B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3739D"/>
    <w:multiLevelType w:val="hybridMultilevel"/>
    <w:tmpl w:val="51EE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83C43"/>
    <w:multiLevelType w:val="hybridMultilevel"/>
    <w:tmpl w:val="2682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5270B"/>
    <w:multiLevelType w:val="hybridMultilevel"/>
    <w:tmpl w:val="136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866DF"/>
    <w:multiLevelType w:val="hybridMultilevel"/>
    <w:tmpl w:val="B1B2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5284">
    <w:abstractNumId w:val="2"/>
  </w:num>
  <w:num w:numId="2" w16cid:durableId="710151566">
    <w:abstractNumId w:val="5"/>
  </w:num>
  <w:num w:numId="3" w16cid:durableId="1091008843">
    <w:abstractNumId w:val="12"/>
  </w:num>
  <w:num w:numId="4" w16cid:durableId="1053694603">
    <w:abstractNumId w:val="10"/>
  </w:num>
  <w:num w:numId="5" w16cid:durableId="297564883">
    <w:abstractNumId w:val="4"/>
  </w:num>
  <w:num w:numId="6" w16cid:durableId="920143752">
    <w:abstractNumId w:val="14"/>
  </w:num>
  <w:num w:numId="7" w16cid:durableId="938679098">
    <w:abstractNumId w:val="7"/>
  </w:num>
  <w:num w:numId="8" w16cid:durableId="1207065349">
    <w:abstractNumId w:val="1"/>
  </w:num>
  <w:num w:numId="9" w16cid:durableId="139424989">
    <w:abstractNumId w:val="0"/>
  </w:num>
  <w:num w:numId="10" w16cid:durableId="794981481">
    <w:abstractNumId w:val="3"/>
  </w:num>
  <w:num w:numId="11" w16cid:durableId="649943628">
    <w:abstractNumId w:val="8"/>
  </w:num>
  <w:num w:numId="12" w16cid:durableId="8066468">
    <w:abstractNumId w:val="9"/>
  </w:num>
  <w:num w:numId="13" w16cid:durableId="298071176">
    <w:abstractNumId w:val="13"/>
  </w:num>
  <w:num w:numId="14" w16cid:durableId="1894149422">
    <w:abstractNumId w:val="6"/>
  </w:num>
  <w:num w:numId="15" w16cid:durableId="1014308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5"/>
    <w:rsid w:val="00012BE5"/>
    <w:rsid w:val="00062E31"/>
    <w:rsid w:val="0007552A"/>
    <w:rsid w:val="00084B89"/>
    <w:rsid w:val="000868CB"/>
    <w:rsid w:val="000D48C7"/>
    <w:rsid w:val="002F11FA"/>
    <w:rsid w:val="002F6D1E"/>
    <w:rsid w:val="00360279"/>
    <w:rsid w:val="003D6C0C"/>
    <w:rsid w:val="003F23B4"/>
    <w:rsid w:val="003F2F7F"/>
    <w:rsid w:val="00483E9A"/>
    <w:rsid w:val="0054586B"/>
    <w:rsid w:val="005956BB"/>
    <w:rsid w:val="00604204"/>
    <w:rsid w:val="006477FD"/>
    <w:rsid w:val="00677D69"/>
    <w:rsid w:val="006E6CCF"/>
    <w:rsid w:val="0073430B"/>
    <w:rsid w:val="007A2A49"/>
    <w:rsid w:val="00811F29"/>
    <w:rsid w:val="00846674"/>
    <w:rsid w:val="00853345"/>
    <w:rsid w:val="0091622C"/>
    <w:rsid w:val="00977161"/>
    <w:rsid w:val="009E6C68"/>
    <w:rsid w:val="00A03D13"/>
    <w:rsid w:val="00A90674"/>
    <w:rsid w:val="00B54110"/>
    <w:rsid w:val="00B614F5"/>
    <w:rsid w:val="00B9744F"/>
    <w:rsid w:val="00BB66BB"/>
    <w:rsid w:val="00BC3917"/>
    <w:rsid w:val="00BF6EA8"/>
    <w:rsid w:val="00C173EF"/>
    <w:rsid w:val="00C52981"/>
    <w:rsid w:val="00C961E9"/>
    <w:rsid w:val="00C97E3D"/>
    <w:rsid w:val="00D324E5"/>
    <w:rsid w:val="00E808F2"/>
    <w:rsid w:val="00EA0972"/>
    <w:rsid w:val="00F8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34C3"/>
  <w15:chartTrackingRefBased/>
  <w15:docId w15:val="{BAB6F5B8-5AF1-44CD-91E8-DBF727F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FA"/>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semiHidden/>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semiHidden/>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uiPriority w:val="22"/>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HSRM_Program.dotx</Template>
  <TotalTime>20</TotalTime>
  <Pages>7</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Andrew Testin</cp:lastModifiedBy>
  <cp:revision>2</cp:revision>
  <cp:lastPrinted>2026-03-18T14:50:00Z</cp:lastPrinted>
  <dcterms:created xsi:type="dcterms:W3CDTF">2026-04-02T18:11:00Z</dcterms:created>
  <dcterms:modified xsi:type="dcterms:W3CDTF">2026-04-20T21:22:00Z</dcterms:modified>
</cp:coreProperties>
</file>